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0"/>
        </w:numPr>
        <w:ind w:right="-108" w:rightChars="0"/>
        <w:rPr>
          <w:rFonts w:hint="eastAsia"/>
          <w:lang w:val="en-US" w:eastAsia="zh-CN"/>
        </w:rPr>
      </w:pPr>
      <w:r>
        <w:rPr>
          <w:rFonts w:hint="eastAsia"/>
          <w:lang w:val="en-US" w:eastAsia="zh-CN"/>
        </w:rPr>
        <w:t>附件2</w:t>
      </w:r>
    </w:p>
    <w:p>
      <w:pPr>
        <w:pStyle w:val="8"/>
        <w:numPr>
          <w:ilvl w:val="0"/>
          <w:numId w:val="0"/>
        </w:numPr>
        <w:ind w:right="-108" w:rightChars="0"/>
        <w:jc w:val="center"/>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和平县城市管理和综合执法局消防安全专项检查行动工作情况统计表汇总表</w:t>
      </w:r>
    </w:p>
    <w:p>
      <w:pPr>
        <w:pStyle w:val="8"/>
        <w:numPr>
          <w:ilvl w:val="0"/>
          <w:numId w:val="0"/>
        </w:numPr>
        <w:ind w:right="-108" w:rightChars="0"/>
        <w:jc w:val="both"/>
        <w:rPr>
          <w:rFonts w:hint="eastAsia" w:ascii="方正小标宋简体" w:hAnsi="方正小标宋简体" w:eastAsia="方正小标宋简体" w:cs="方正小标宋简体"/>
          <w:kern w:val="2"/>
          <w:sz w:val="40"/>
          <w:szCs w:val="40"/>
          <w:lang w:val="en-US" w:eastAsia="zh-CN" w:bidi="ar-SA"/>
        </w:rPr>
      </w:pPr>
      <w:r>
        <w:rPr>
          <w:rFonts w:hint="eastAsia" w:ascii="仿宋" w:hAnsi="仿宋" w:eastAsia="仿宋" w:cs="仿宋"/>
          <w:kern w:val="2"/>
          <w:sz w:val="28"/>
          <w:szCs w:val="28"/>
          <w:lang w:val="en-US" w:eastAsia="zh-CN" w:bidi="ar-SA"/>
        </w:rPr>
        <w:t>填报单位：</w:t>
      </w: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8"/>
          <w:szCs w:val="28"/>
          <w:lang w:val="en-US" w:eastAsia="zh-CN" w:bidi="ar-SA"/>
        </w:rPr>
        <w:t xml:space="preserve">  填报日期：</w:t>
      </w:r>
    </w:p>
    <w:tbl>
      <w:tblPr>
        <w:tblStyle w:val="6"/>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14"/>
        <w:gridCol w:w="1017"/>
        <w:gridCol w:w="1229"/>
        <w:gridCol w:w="1154"/>
        <w:gridCol w:w="1397"/>
        <w:gridCol w:w="1352"/>
        <w:gridCol w:w="1169"/>
        <w:gridCol w:w="1334"/>
        <w:gridCol w:w="1469"/>
        <w:gridCol w:w="147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序号</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地市</w:t>
            </w: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县（区）</w:t>
            </w: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场所名称</w:t>
            </w: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场所地址</w:t>
            </w: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场所负责人</w:t>
            </w: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负责人电话</w:t>
            </w: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隐患问题</w:t>
            </w: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措施及时限</w:t>
            </w: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是否整改完毕</w:t>
            </w: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跟进责任人</w:t>
            </w: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default"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1</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default"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2</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default"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3</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default"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4</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default" w:ascii="仿宋" w:hAnsi="仿宋" w:eastAsia="仿宋" w:cs="仿宋"/>
                <w:b/>
                <w:bCs/>
                <w:kern w:val="2"/>
                <w:sz w:val="22"/>
                <w:szCs w:val="22"/>
                <w:vertAlign w:val="baseline"/>
                <w:lang w:val="en-US" w:eastAsia="zh-CN" w:bidi="ar-SA"/>
              </w:rPr>
            </w:pPr>
            <w:r>
              <w:rPr>
                <w:rFonts w:hint="eastAsia" w:ascii="仿宋" w:hAnsi="仿宋" w:eastAsia="仿宋" w:cs="仿宋"/>
                <w:b/>
                <w:bCs/>
                <w:kern w:val="2"/>
                <w:sz w:val="22"/>
                <w:szCs w:val="22"/>
                <w:vertAlign w:val="baseline"/>
                <w:lang w:val="en-US" w:eastAsia="zh-CN" w:bidi="ar-SA"/>
              </w:rPr>
              <w:t>5</w:t>
            </w: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2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5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30"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8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73"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09"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467"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4"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51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c>
          <w:tcPr>
            <w:tcW w:w="346" w:type="pct"/>
            <w:noWrap w:val="0"/>
            <w:vAlign w:val="center"/>
          </w:tcPr>
          <w:p>
            <w:pPr>
              <w:pStyle w:val="8"/>
              <w:numPr>
                <w:ilvl w:val="0"/>
                <w:numId w:val="0"/>
              </w:numPr>
              <w:ind w:right="-108" w:rightChars="0"/>
              <w:jc w:val="center"/>
              <w:rPr>
                <w:rFonts w:hint="eastAsia" w:ascii="仿宋" w:hAnsi="仿宋" w:eastAsia="仿宋" w:cs="仿宋"/>
                <w:b/>
                <w:bCs/>
                <w:kern w:val="2"/>
                <w:sz w:val="22"/>
                <w:szCs w:val="22"/>
                <w:vertAlign w:val="baseline"/>
                <w:lang w:val="en-US" w:eastAsia="zh-CN" w:bidi="ar-SA"/>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0010B"/>
    <w:rsid w:val="7710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560" w:lineRule="exact"/>
      <w:ind w:left="300"/>
    </w:pPr>
    <w:rPr>
      <w:rFonts w:ascii="Calibri" w:hAnsi="Calibri"/>
      <w:sz w:val="24"/>
      <w:szCs w:val="24"/>
    </w:rPr>
  </w:style>
  <w:style w:type="paragraph" w:styleId="4">
    <w:name w:val="Body Text Indent 2"/>
    <w:basedOn w:val="1"/>
    <w:qFormat/>
    <w:uiPriority w:val="0"/>
    <w:pPr>
      <w:ind w:firstLine="630"/>
    </w:pPr>
    <w:rPr>
      <w:rFonts w:ascii="Times New Roman" w:hAnsi="Times New Roman" w:eastAsia="宋体" w:cs="Times New Roman"/>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Indent2"/>
    <w:basedOn w:val="1"/>
    <w:qFormat/>
    <w:uiPriority w:val="99"/>
    <w:pPr>
      <w:snapToGrid w:val="0"/>
      <w:spacing w:line="300" w:lineRule="auto"/>
      <w:ind w:right="-108" w:firstLine="600"/>
      <w:textAlignment w:val="baseline"/>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城市综合执法管理局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2025-08-05T07:54:00Z</dcterms:created>
  <dc:creator>Administrator</dc:creator>
  <cp:lastModifiedBy>Administrator</cp:lastModifiedBy>
  <dcterms:modified xsi:type="dcterms:W3CDTF">2025-08-05T07:55:31Z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9FA8F86D0ED349F0B8C39130992C8C2D</vt:lpwstr>
  </property>
</Properties>
</file>