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0" w:after="0" w:line="800" w:lineRule="exact"/>
        <w:jc w:val="both"/>
        <w:textAlignment w:val="auto"/>
        <w:rPr>
          <w:rFonts w:hint="eastAsia" w:ascii="方正小标宋简体" w:hAnsi="Times New Roman" w:eastAsia="方正小标宋简体" w:cs="Times New Roman"/>
          <w:sz w:val="32"/>
          <w:szCs w:val="32"/>
        </w:rPr>
      </w:pPr>
    </w:p>
    <w:p>
      <w:pPr>
        <w:keepNext w:val="0"/>
        <w:keepLines w:val="0"/>
        <w:pageBreakBefore w:val="0"/>
        <w:widowControl/>
        <w:kinsoku/>
        <w:wordWrap/>
        <w:overflowPunct/>
        <w:topLinePunct w:val="0"/>
        <w:autoSpaceDE/>
        <w:autoSpaceDN/>
        <w:bidi w:val="0"/>
        <w:adjustRightInd/>
        <w:snapToGrid/>
        <w:spacing w:before="0" w:after="0" w:line="800" w:lineRule="exact"/>
        <w:jc w:val="center"/>
        <w:textAlignment w:val="auto"/>
        <w:rPr>
          <w:rFonts w:hint="eastAsia" w:ascii="方正小标宋简体" w:hAnsi="Times New Roman" w:eastAsia="方正小标宋简体" w:cs="Times New Roman"/>
          <w:sz w:val="32"/>
          <w:szCs w:val="32"/>
        </w:rPr>
      </w:pPr>
    </w:p>
    <w:p>
      <w:pPr>
        <w:keepNext w:val="0"/>
        <w:keepLines w:val="0"/>
        <w:pageBreakBefore w:val="0"/>
        <w:widowControl/>
        <w:kinsoku/>
        <w:wordWrap/>
        <w:overflowPunct/>
        <w:topLinePunct w:val="0"/>
        <w:autoSpaceDE/>
        <w:autoSpaceDN/>
        <w:bidi w:val="0"/>
        <w:adjustRightInd/>
        <w:snapToGrid/>
        <w:spacing w:before="0" w:after="0" w:line="800" w:lineRule="exact"/>
        <w:jc w:val="center"/>
        <w:textAlignment w:val="auto"/>
        <w:rPr>
          <w:rFonts w:hint="eastAsia" w:ascii="方正小标宋简体" w:hAnsi="Times New Roman" w:eastAsia="方正小标宋简体" w:cs="Times New Roman"/>
          <w:sz w:val="44"/>
          <w:szCs w:val="44"/>
          <w:lang w:val="en-US" w:eastAsia="zh-CN"/>
        </w:rPr>
      </w:pPr>
      <w:r>
        <w:rPr>
          <w:rFonts w:hint="eastAsia" w:ascii="方正小标宋简体" w:hAnsi="Times New Roman" w:eastAsia="方正小标宋简体" w:cs="Times New Roman"/>
          <w:sz w:val="44"/>
          <w:szCs w:val="44"/>
        </w:rPr>
        <w:t>关于</w:t>
      </w:r>
      <w:r>
        <w:rPr>
          <w:rFonts w:hint="eastAsia" w:ascii="方正小标宋简体" w:hAnsi="Times New Roman" w:eastAsia="方正小标宋简体" w:cs="Times New Roman"/>
          <w:sz w:val="44"/>
          <w:szCs w:val="44"/>
          <w:lang w:val="en-US" w:eastAsia="zh-CN"/>
        </w:rPr>
        <w:t>《和平县县级财政专项资金管理办法（修订）》的起草说明</w:t>
      </w:r>
    </w:p>
    <w:p>
      <w:pPr>
        <w:keepNext w:val="0"/>
        <w:keepLines w:val="0"/>
        <w:pageBreakBefore w:val="0"/>
        <w:widowControl/>
        <w:kinsoku/>
        <w:wordWrap/>
        <w:overflowPunct/>
        <w:topLinePunct w:val="0"/>
        <w:autoSpaceDE/>
        <w:autoSpaceDN/>
        <w:bidi w:val="0"/>
        <w:adjustRightInd/>
        <w:snapToGrid w:val="0"/>
        <w:spacing w:before="0" w:after="0" w:line="590" w:lineRule="exact"/>
        <w:ind w:left="0" w:firstLine="640" w:firstLineChars="200"/>
        <w:jc w:val="both"/>
        <w:textAlignment w:val="auto"/>
        <w:outlineLvl w:val="0"/>
        <w:rPr>
          <w:rFonts w:ascii="黑体" w:hAnsi="黑体" w:eastAsia="黑体" w:cs="Times New Roman"/>
          <w:b w:val="0"/>
          <w:bCs w:val="0"/>
          <w:sz w:val="32"/>
          <w:szCs w:val="32"/>
        </w:rPr>
      </w:pPr>
    </w:p>
    <w:p>
      <w:pPr>
        <w:keepNext w:val="0"/>
        <w:keepLines w:val="0"/>
        <w:pageBreakBefore w:val="0"/>
        <w:widowControl/>
        <w:kinsoku/>
        <w:wordWrap/>
        <w:overflowPunct/>
        <w:topLinePunct w:val="0"/>
        <w:autoSpaceDE/>
        <w:autoSpaceDN/>
        <w:bidi w:val="0"/>
        <w:adjustRightInd/>
        <w:snapToGrid/>
        <w:spacing w:before="0" w:after="0" w:line="240" w:lineRule="auto"/>
        <w:ind w:left="0" w:firstLine="640" w:firstLineChars="200"/>
        <w:jc w:val="both"/>
        <w:textAlignment w:val="auto"/>
        <w:outlineLvl w:val="0"/>
        <w:rPr>
          <w:rFonts w:ascii="黑体" w:hAnsi="黑体" w:eastAsia="黑体" w:cs="Times New Roman"/>
          <w:b w:val="0"/>
          <w:bCs w:val="0"/>
          <w:sz w:val="32"/>
          <w:szCs w:val="32"/>
        </w:rPr>
      </w:pPr>
      <w:r>
        <w:rPr>
          <w:rFonts w:ascii="黑体" w:hAnsi="黑体" w:eastAsia="黑体" w:cs="Times New Roman"/>
          <w:b w:val="0"/>
          <w:bCs w:val="0"/>
          <w:sz w:val="32"/>
          <w:szCs w:val="32"/>
        </w:rPr>
        <w:t>一、</w:t>
      </w:r>
      <w:r>
        <w:rPr>
          <w:rFonts w:hint="eastAsia" w:ascii="黑体" w:hAnsi="黑体" w:eastAsia="黑体" w:cs="Times New Roman"/>
          <w:b w:val="0"/>
          <w:bCs w:val="0"/>
          <w:sz w:val="32"/>
          <w:szCs w:val="32"/>
        </w:rPr>
        <w:t>背景及依据</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长期以来，全县各级财政部门不断加强财政制度建设，初步构建了适用我县实际、符合改革要求的财政资金管理制度体系。但从近年巡视巡查、审计监督的情况看，财政资金管理制度建设仍存在资金分配不科学、使用不规范、监管不到位等情况，导致资金浪费或未能达到预期效果。</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为加强和规范县级财政专项资金管理，提高财政专项资金使用效益。我县根据《中华人民共和国预算法》《国务院关于进一步深化预算管理制度改革的意见》（国发〔2021〕5号）《广东省省级财政专项资金管理办法（修订）》（粤府〔2023〕34号）《河源市市级财政专项资金管理办法（修订）》（河府〔2024〕13号）等有关规定和要求，结合近年来《和平县财政专项资金管理办法》（和府〔2019〕52号）的实施情况，从我县实际出发，梳理财政资金管理流程，突出专项资金设立和退出、项目储备、预算编制、预算执行、预算监督等重点领域和关键环节，对县级财政专项资金管理办法进行了修订，填补空白、细化举措、注重公开、压实责任，着力构建全面规范、公开透明的管理机制，进一步发挥财政资金管理制度在财政财务管理中基础性和支撑性作用</w:t>
      </w:r>
      <w:r>
        <w:rPr>
          <w:rFonts w:hint="eastAsia" w:ascii="仿宋_GB2312" w:hAnsi="仿宋_GB2312" w:eastAsia="仿宋_GB2312" w:cs="仿宋_GB2312"/>
          <w:color w:val="040404"/>
          <w:sz w:val="32"/>
          <w:szCs w:val="32"/>
          <w:lang w:eastAsia="zh-CN"/>
        </w:rPr>
        <w:t>。</w:t>
      </w:r>
      <w:r>
        <w:rPr>
          <w:rFonts w:hint="eastAsia" w:ascii="仿宋_GB2312" w:hAnsi="仿宋_GB2312" w:eastAsia="仿宋_GB2312" w:cs="仿宋_GB2312"/>
          <w:sz w:val="32"/>
          <w:szCs w:val="32"/>
          <w:lang w:val="en-US" w:eastAsia="zh-CN" w:bidi="ar-SA"/>
        </w:rPr>
        <w:t>现结合我县实际，我局草拟了《和平县县级财政专项资金管理办法（修订）》（以下简称“《办法》”）。</w:t>
      </w:r>
    </w:p>
    <w:p>
      <w:pPr>
        <w:keepNext w:val="0"/>
        <w:keepLines w:val="0"/>
        <w:pageBreakBefore w:val="0"/>
        <w:widowControl/>
        <w:kinsoku/>
        <w:wordWrap/>
        <w:overflowPunct/>
        <w:topLinePunct w:val="0"/>
        <w:autoSpaceDE/>
        <w:autoSpaceDN/>
        <w:bidi w:val="0"/>
        <w:adjustRightInd/>
        <w:snapToGrid/>
        <w:spacing w:before="0" w:after="0" w:line="240" w:lineRule="auto"/>
        <w:ind w:left="0" w:firstLine="640" w:firstLineChars="200"/>
        <w:jc w:val="both"/>
        <w:textAlignment w:val="auto"/>
        <w:outlineLvl w:val="0"/>
        <w:rPr>
          <w:rFonts w:ascii="Times New Roman" w:hAnsi="Times New Roman" w:eastAsia="仿宋_GB2312" w:cs="Times New Roman"/>
          <w:sz w:val="32"/>
          <w:szCs w:val="32"/>
        </w:rPr>
      </w:pPr>
      <w:r>
        <w:rPr>
          <w:rFonts w:hint="eastAsia" w:ascii="黑体" w:hAnsi="黑体" w:eastAsia="黑体" w:cs="Times New Roman"/>
          <w:b w:val="0"/>
          <w:bCs w:val="0"/>
          <w:sz w:val="32"/>
          <w:szCs w:val="32"/>
          <w:lang w:val="en-US" w:eastAsia="zh-CN"/>
        </w:rPr>
        <w:t>二、</w:t>
      </w:r>
      <w:r>
        <w:rPr>
          <w:rFonts w:hint="eastAsia" w:ascii="黑体" w:hAnsi="黑体" w:eastAsia="黑体" w:cs="Times New Roman"/>
          <w:b w:val="0"/>
          <w:bCs w:val="0"/>
          <w:sz w:val="32"/>
          <w:szCs w:val="32"/>
        </w:rPr>
        <w:t>起草过程</w:t>
      </w:r>
    </w:p>
    <w:p>
      <w:pPr>
        <w:keepNext w:val="0"/>
        <w:keepLines w:val="0"/>
        <w:pageBreakBefore w:val="0"/>
        <w:widowControl/>
        <w:kinsoku/>
        <w:wordWrap/>
        <w:overflowPunct/>
        <w:topLinePunct w:val="0"/>
        <w:autoSpaceDE/>
        <w:autoSpaceDN/>
        <w:bidi w:val="0"/>
        <w:adjustRightInd/>
        <w:snapToGrid/>
        <w:spacing w:before="0" w:after="0" w:line="240" w:lineRule="auto"/>
        <w:ind w:left="0" w:firstLine="640" w:firstLineChars="200"/>
        <w:jc w:val="both"/>
        <w:textAlignment w:val="auto"/>
        <w:outlineLvl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办法</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起草过程中，主要参考了《</w:t>
      </w:r>
      <w:r>
        <w:rPr>
          <w:rFonts w:hint="eastAsia" w:ascii="仿宋_GB2312" w:hAnsi="仿宋_GB2312" w:eastAsia="仿宋_GB2312" w:cs="仿宋_GB2312"/>
          <w:sz w:val="32"/>
          <w:szCs w:val="32"/>
          <w:lang w:val="en-US" w:eastAsia="zh-CN"/>
        </w:rPr>
        <w:t>中华人民共和国预算法》、</w:t>
      </w:r>
      <w:r>
        <w:rPr>
          <w:rFonts w:hint="eastAsia" w:ascii="仿宋_GB2312" w:hAnsi="仿宋_GB2312" w:eastAsia="仿宋_GB2312"/>
          <w:sz w:val="32"/>
          <w:shd w:val="clear" w:color="auto" w:fill="auto"/>
          <w:lang w:val="en-US" w:eastAsia="zh-CN"/>
        </w:rPr>
        <w:t>《国务院关于进一步深化预算管理制度改革的意见》（国发</w:t>
      </w:r>
      <w:r>
        <w:rPr>
          <w:rFonts w:hint="eastAsia" w:ascii="仿宋" w:hAnsi="仿宋" w:eastAsia="仿宋" w:cs="仿宋"/>
          <w:sz w:val="32"/>
          <w:shd w:val="clear" w:color="auto" w:fill="auto"/>
          <w:lang w:val="en-US" w:eastAsia="zh-CN"/>
        </w:rPr>
        <w:t>〔2021〕5号</w:t>
      </w:r>
      <w:r>
        <w:rPr>
          <w:rFonts w:hint="eastAsia" w:ascii="仿宋_GB2312" w:hAnsi="仿宋_GB2312" w:eastAsia="仿宋_GB2312"/>
          <w:sz w:val="32"/>
          <w:shd w:val="clear" w:color="auto" w:fill="auto"/>
          <w:lang w:val="en-US" w:eastAsia="zh-CN"/>
        </w:rPr>
        <w:t>）、《广东省省级财政专项资金管理办法（修订）》（粤府</w:t>
      </w:r>
      <w:r>
        <w:rPr>
          <w:rFonts w:hint="eastAsia" w:ascii="仿宋" w:hAnsi="仿宋" w:eastAsia="仿宋" w:cs="仿宋"/>
          <w:sz w:val="32"/>
          <w:shd w:val="clear" w:color="auto" w:fill="auto"/>
          <w:lang w:val="en-US" w:eastAsia="zh-CN"/>
        </w:rPr>
        <w:t>〔2023〕34号</w:t>
      </w:r>
      <w:r>
        <w:rPr>
          <w:rFonts w:hint="eastAsia" w:ascii="仿宋_GB2312" w:hAnsi="仿宋_GB2312" w:eastAsia="仿宋_GB2312"/>
          <w:sz w:val="32"/>
          <w:shd w:val="clear" w:color="auto" w:fill="auto"/>
          <w:lang w:val="en-US" w:eastAsia="zh-CN"/>
        </w:rPr>
        <w:t>）及《河源市市级财政专项资金管理办法（修订）》（河府</w:t>
      </w:r>
      <w:r>
        <w:rPr>
          <w:rFonts w:hint="eastAsia" w:ascii="仿宋" w:hAnsi="仿宋" w:eastAsia="仿宋" w:cs="仿宋"/>
          <w:sz w:val="32"/>
          <w:shd w:val="clear" w:color="auto" w:fill="auto"/>
          <w:lang w:val="en-US" w:eastAsia="zh-CN"/>
        </w:rPr>
        <w:t>〔2024〕13号</w:t>
      </w:r>
      <w:r>
        <w:rPr>
          <w:rFonts w:hint="eastAsia" w:ascii="仿宋_GB2312" w:hAnsi="仿宋_GB2312" w:eastAsia="仿宋_GB2312"/>
          <w:sz w:val="32"/>
          <w:shd w:val="clear" w:color="auto" w:fill="auto"/>
          <w:lang w:val="en-US" w:eastAsia="zh-CN"/>
        </w:rPr>
        <w:t>）</w:t>
      </w:r>
      <w:r>
        <w:rPr>
          <w:rFonts w:hint="eastAsia" w:ascii="仿宋_GB2312" w:hAnsi="仿宋_GB2312" w:eastAsia="仿宋_GB2312" w:cs="仿宋_GB2312"/>
          <w:sz w:val="32"/>
          <w:szCs w:val="32"/>
          <w:lang w:val="en-US" w:eastAsia="zh-CN"/>
        </w:rPr>
        <w:t>等</w:t>
      </w:r>
      <w:r>
        <w:rPr>
          <w:rFonts w:hint="eastAsia" w:ascii="仿宋_GB2312" w:hAnsi="仿宋_GB2312" w:eastAsia="仿宋_GB2312" w:cs="仿宋_GB2312"/>
          <w:sz w:val="32"/>
          <w:szCs w:val="32"/>
        </w:rPr>
        <w:t>文件。</w:t>
      </w:r>
    </w:p>
    <w:p>
      <w:pPr>
        <w:keepNext w:val="0"/>
        <w:keepLines w:val="0"/>
        <w:pageBreakBefore w:val="0"/>
        <w:widowControl/>
        <w:kinsoku/>
        <w:wordWrap/>
        <w:overflowPunct/>
        <w:topLinePunct w:val="0"/>
        <w:autoSpaceDE/>
        <w:autoSpaceDN/>
        <w:bidi w:val="0"/>
        <w:adjustRightInd/>
        <w:snapToGrid/>
        <w:spacing w:before="0" w:after="0" w:line="240" w:lineRule="auto"/>
        <w:ind w:left="0" w:firstLine="640" w:firstLineChars="200"/>
        <w:jc w:val="both"/>
        <w:textAlignment w:val="auto"/>
        <w:outlineLvl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（二）2025年5月26日，</w:t>
      </w:r>
      <w:r>
        <w:rPr>
          <w:rFonts w:hint="eastAsia" w:ascii="仿宋_GB2312" w:hAnsi="仿宋_GB2312" w:eastAsia="仿宋_GB2312" w:cs="仿宋_GB2312"/>
          <w:sz w:val="32"/>
          <w:szCs w:val="32"/>
          <w:lang w:eastAsia="zh-CN"/>
        </w:rPr>
        <w:t>县财政局</w:t>
      </w:r>
      <w:r>
        <w:rPr>
          <w:rFonts w:hint="eastAsia" w:ascii="仿宋_GB2312" w:hAnsi="仿宋_GB2312" w:eastAsia="仿宋_GB2312" w:cs="仿宋_GB2312"/>
          <w:sz w:val="32"/>
          <w:szCs w:val="32"/>
          <w:lang w:val="en-US" w:eastAsia="zh-CN"/>
        </w:rPr>
        <w:t>发函至县有关单位征求《办法》意见。</w:t>
      </w:r>
    </w:p>
    <w:p>
      <w:pPr>
        <w:keepNext w:val="0"/>
        <w:keepLines w:val="0"/>
        <w:pageBreakBefore w:val="0"/>
        <w:widowControl/>
        <w:kinsoku/>
        <w:wordWrap/>
        <w:overflowPunct/>
        <w:topLinePunct w:val="0"/>
        <w:autoSpaceDE/>
        <w:autoSpaceDN/>
        <w:bidi w:val="0"/>
        <w:adjustRightInd/>
        <w:snapToGrid/>
        <w:spacing w:before="0" w:after="0" w:line="240" w:lineRule="auto"/>
        <w:ind w:left="0" w:firstLine="640" w:firstLineChars="200"/>
        <w:jc w:val="both"/>
        <w:textAlignment w:val="auto"/>
        <w:outlineLvl w:val="0"/>
        <w:rPr>
          <w:rFonts w:ascii="黑体" w:hAnsi="黑体" w:eastAsia="黑体" w:cs="Times New Roman"/>
          <w:b w:val="0"/>
          <w:bCs w:val="0"/>
          <w:sz w:val="32"/>
          <w:szCs w:val="32"/>
        </w:rPr>
      </w:pPr>
      <w:r>
        <w:rPr>
          <w:rFonts w:ascii="黑体" w:hAnsi="黑体" w:eastAsia="黑体" w:cs="Times New Roman"/>
          <w:b w:val="0"/>
          <w:bCs w:val="0"/>
          <w:sz w:val="32"/>
          <w:szCs w:val="32"/>
        </w:rPr>
        <w:t>三、</w:t>
      </w:r>
      <w:r>
        <w:rPr>
          <w:rFonts w:hint="eastAsia" w:ascii="黑体" w:hAnsi="黑体" w:eastAsia="黑体" w:cs="Times New Roman"/>
          <w:b w:val="0"/>
          <w:bCs w:val="0"/>
          <w:sz w:val="32"/>
          <w:szCs w:val="32"/>
        </w:rPr>
        <w:t>主要内容</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560" w:lineRule="exact"/>
        <w:ind w:left="0" w:leftChars="0" w:right="0" w:rightChars="0" w:firstLine="660"/>
        <w:jc w:val="both"/>
        <w:textAlignment w:val="auto"/>
        <w:outlineLvl w:val="9"/>
        <w:rPr>
          <w:rFonts w:hint="eastAsia" w:ascii="仿宋_GB2312" w:hAnsi="仿宋_GB2312" w:eastAsia="仿宋_GB2312" w:cs="仿宋_GB2312"/>
          <w:color w:val="040404"/>
          <w:sz w:val="32"/>
          <w:szCs w:val="32"/>
          <w:lang w:eastAsia="zh-CN"/>
        </w:rPr>
      </w:pPr>
      <w:r>
        <w:rPr>
          <w:rFonts w:hint="eastAsia" w:ascii="仿宋_GB2312" w:hAnsi="仿宋_GB2312" w:eastAsia="仿宋_GB2312" w:cs="仿宋_GB2312"/>
          <w:color w:val="040404"/>
          <w:sz w:val="32"/>
          <w:szCs w:val="32"/>
          <w:lang w:eastAsia="zh-CN"/>
        </w:rPr>
        <w:t>《</w:t>
      </w:r>
      <w:r>
        <w:rPr>
          <w:rFonts w:hint="eastAsia" w:ascii="仿宋_GB2312" w:hAnsi="仿宋_GB2312" w:eastAsia="仿宋_GB2312" w:cs="仿宋_GB2312"/>
          <w:color w:val="040404"/>
          <w:sz w:val="32"/>
          <w:szCs w:val="32"/>
          <w:lang w:val="zh-CN" w:eastAsia="zh-CN"/>
        </w:rPr>
        <w:t>办法</w:t>
      </w:r>
      <w:r>
        <w:rPr>
          <w:rFonts w:hint="eastAsia" w:ascii="仿宋_GB2312" w:hAnsi="仿宋_GB2312" w:eastAsia="仿宋_GB2312" w:cs="仿宋_GB2312"/>
          <w:color w:val="040404"/>
          <w:sz w:val="32"/>
          <w:szCs w:val="32"/>
          <w:lang w:eastAsia="zh-CN"/>
        </w:rPr>
        <w:t>》包含九章内容，分别为总则、职责分工、设立和退出、项目储备、预算编制、预算执行、预算监督</w:t>
      </w:r>
      <w:r>
        <w:rPr>
          <w:rFonts w:hint="eastAsia" w:ascii="仿宋_GB2312" w:hAnsi="仿宋_GB2312" w:eastAsia="仿宋_GB2312" w:cs="仿宋_GB2312"/>
          <w:color w:val="040404"/>
          <w:sz w:val="32"/>
          <w:szCs w:val="32"/>
          <w:lang w:val="en-US" w:eastAsia="zh-CN"/>
        </w:rPr>
        <w:t>和绩效评价</w:t>
      </w:r>
      <w:r>
        <w:rPr>
          <w:rFonts w:hint="eastAsia" w:ascii="仿宋_GB2312" w:hAnsi="仿宋_GB2312" w:eastAsia="仿宋_GB2312" w:cs="仿宋_GB2312"/>
          <w:color w:val="040404"/>
          <w:sz w:val="32"/>
          <w:szCs w:val="32"/>
          <w:lang w:eastAsia="zh-CN"/>
        </w:rPr>
        <w:t>、信息公开、附则。</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560" w:lineRule="exact"/>
        <w:ind w:left="0" w:leftChars="0" w:right="0" w:rightChars="0" w:firstLine="660"/>
        <w:jc w:val="both"/>
        <w:textAlignment w:val="auto"/>
        <w:outlineLvl w:val="9"/>
        <w:rPr>
          <w:rFonts w:hint="eastAsia" w:ascii="仿宋_GB2312" w:hAnsi="仿宋_GB2312" w:eastAsia="仿宋_GB2312" w:cs="仿宋_GB2312"/>
          <w:color w:val="040404"/>
          <w:sz w:val="32"/>
          <w:szCs w:val="32"/>
          <w:lang w:eastAsia="zh-CN"/>
        </w:rPr>
      </w:pPr>
      <w:r>
        <w:rPr>
          <w:rFonts w:hint="eastAsia" w:ascii="仿宋_GB2312" w:hAnsi="仿宋_GB2312" w:eastAsia="仿宋_GB2312" w:cs="仿宋_GB2312"/>
          <w:color w:val="040404"/>
          <w:sz w:val="32"/>
          <w:szCs w:val="32"/>
          <w:lang w:eastAsia="zh-CN"/>
        </w:rPr>
        <w:t>第一章，总则，共</w:t>
      </w:r>
      <w:r>
        <w:rPr>
          <w:rFonts w:hint="eastAsia" w:ascii="仿宋_GB2312" w:hAnsi="仿宋_GB2312" w:eastAsia="仿宋_GB2312" w:cs="仿宋_GB2312"/>
          <w:color w:val="040404"/>
          <w:sz w:val="32"/>
          <w:szCs w:val="32"/>
          <w:lang w:val="en-US" w:eastAsia="zh-CN"/>
        </w:rPr>
        <w:t>3</w:t>
      </w:r>
      <w:r>
        <w:rPr>
          <w:rFonts w:hint="eastAsia" w:ascii="仿宋_GB2312" w:hAnsi="仿宋_GB2312" w:eastAsia="仿宋_GB2312" w:cs="仿宋_GB2312"/>
          <w:color w:val="040404"/>
          <w:sz w:val="32"/>
          <w:szCs w:val="32"/>
          <w:lang w:eastAsia="zh-CN"/>
        </w:rPr>
        <w:t>条（第一条至第三条），说明出台《办法》的依据、适用范围，实行专项资金目录清单管理，要求专项资金严格按照“先定事项再议经费，先有项目后有预算，先有预算再有执行，没有预算不得支出”的要求管理。</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560" w:lineRule="exact"/>
        <w:ind w:left="0" w:leftChars="0" w:right="0" w:rightChars="0" w:firstLine="660"/>
        <w:jc w:val="both"/>
        <w:textAlignment w:val="auto"/>
        <w:outlineLvl w:val="9"/>
        <w:rPr>
          <w:rFonts w:hint="eastAsia" w:ascii="仿宋_GB2312" w:hAnsi="仿宋_GB2312" w:eastAsia="仿宋_GB2312" w:cs="仿宋_GB2312"/>
          <w:color w:val="040404"/>
          <w:sz w:val="32"/>
          <w:szCs w:val="32"/>
          <w:lang w:eastAsia="zh-CN"/>
        </w:rPr>
      </w:pPr>
      <w:r>
        <w:rPr>
          <w:rFonts w:hint="eastAsia" w:ascii="仿宋_GB2312" w:hAnsi="仿宋_GB2312" w:eastAsia="仿宋_GB2312" w:cs="仿宋_GB2312"/>
          <w:color w:val="040404"/>
          <w:sz w:val="32"/>
          <w:szCs w:val="32"/>
          <w:lang w:eastAsia="zh-CN"/>
        </w:rPr>
        <w:t>第二章，职责分工，共</w:t>
      </w:r>
      <w:r>
        <w:rPr>
          <w:rFonts w:hint="eastAsia" w:ascii="仿宋_GB2312" w:hAnsi="仿宋_GB2312" w:eastAsia="仿宋_GB2312" w:cs="仿宋_GB2312"/>
          <w:color w:val="040404"/>
          <w:sz w:val="32"/>
          <w:szCs w:val="32"/>
          <w:lang w:val="en-US" w:eastAsia="zh-CN"/>
        </w:rPr>
        <w:t>3</w:t>
      </w:r>
      <w:r>
        <w:rPr>
          <w:rFonts w:hint="eastAsia" w:ascii="仿宋_GB2312" w:hAnsi="仿宋_GB2312" w:eastAsia="仿宋_GB2312" w:cs="仿宋_GB2312"/>
          <w:color w:val="040404"/>
          <w:sz w:val="32"/>
          <w:szCs w:val="32"/>
          <w:lang w:eastAsia="zh-CN"/>
        </w:rPr>
        <w:t>条（第四条至第六条），明确</w:t>
      </w:r>
      <w:r>
        <w:rPr>
          <w:rFonts w:hint="eastAsia" w:ascii="仿宋_GB2312" w:hAnsi="仿宋_GB2312" w:eastAsia="仿宋_GB2312" w:cs="仿宋_GB2312"/>
          <w:color w:val="040404"/>
          <w:sz w:val="32"/>
          <w:szCs w:val="32"/>
          <w:lang w:val="en-US" w:eastAsia="zh-CN"/>
        </w:rPr>
        <w:t>县</w:t>
      </w:r>
      <w:r>
        <w:rPr>
          <w:rFonts w:hint="eastAsia" w:ascii="仿宋_GB2312" w:hAnsi="仿宋_GB2312" w:eastAsia="仿宋_GB2312" w:cs="仿宋_GB2312"/>
          <w:color w:val="040404"/>
          <w:sz w:val="32"/>
          <w:szCs w:val="32"/>
          <w:lang w:eastAsia="zh-CN"/>
        </w:rPr>
        <w:t>财政部门是专项资金的统筹协调部门，</w:t>
      </w:r>
      <w:r>
        <w:rPr>
          <w:rFonts w:hint="eastAsia" w:ascii="仿宋_GB2312" w:hAnsi="仿宋_GB2312" w:eastAsia="仿宋_GB2312" w:cs="仿宋_GB2312"/>
          <w:color w:val="040404"/>
          <w:sz w:val="32"/>
          <w:szCs w:val="32"/>
          <w:lang w:val="en-US" w:eastAsia="zh-CN"/>
        </w:rPr>
        <w:t>县</w:t>
      </w:r>
      <w:r>
        <w:rPr>
          <w:rFonts w:hint="eastAsia" w:ascii="仿宋_GB2312" w:hAnsi="仿宋_GB2312" w:eastAsia="仿宋_GB2312" w:cs="仿宋_GB2312"/>
          <w:color w:val="040404"/>
          <w:sz w:val="32"/>
          <w:szCs w:val="32"/>
          <w:lang w:eastAsia="zh-CN"/>
        </w:rPr>
        <w:t>业务主管部门是专项资金的预算执行部门，</w:t>
      </w:r>
      <w:r>
        <w:rPr>
          <w:rFonts w:hint="eastAsia" w:ascii="仿宋_GB2312" w:hAnsi="仿宋_GB2312" w:eastAsia="仿宋_GB2312" w:cs="仿宋_GB2312"/>
          <w:color w:val="040404"/>
          <w:sz w:val="32"/>
          <w:szCs w:val="32"/>
          <w:lang w:val="en-US" w:eastAsia="zh-CN"/>
        </w:rPr>
        <w:t>县</w:t>
      </w:r>
      <w:r>
        <w:rPr>
          <w:rFonts w:hint="eastAsia" w:ascii="仿宋_GB2312" w:hAnsi="仿宋_GB2312" w:eastAsia="仿宋_GB2312" w:cs="仿宋_GB2312"/>
          <w:color w:val="040404"/>
          <w:sz w:val="32"/>
          <w:szCs w:val="32"/>
          <w:lang w:eastAsia="zh-CN"/>
        </w:rPr>
        <w:t>审计部门是专项资金管理和使用情况的审计监督部门，申报单位、资金使用单位按照规定履行职责。</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560" w:lineRule="exact"/>
        <w:ind w:left="0" w:leftChars="0" w:right="0" w:rightChars="0" w:firstLine="660"/>
        <w:jc w:val="both"/>
        <w:textAlignment w:val="auto"/>
        <w:outlineLvl w:val="9"/>
        <w:rPr>
          <w:rFonts w:hint="eastAsia" w:ascii="仿宋_GB2312" w:hAnsi="仿宋_GB2312" w:eastAsia="仿宋_GB2312" w:cs="仿宋_GB2312"/>
          <w:color w:val="040404"/>
          <w:sz w:val="32"/>
          <w:szCs w:val="32"/>
          <w:lang w:eastAsia="zh-CN"/>
        </w:rPr>
      </w:pPr>
      <w:r>
        <w:rPr>
          <w:rFonts w:hint="eastAsia" w:ascii="仿宋_GB2312" w:hAnsi="仿宋_GB2312" w:eastAsia="仿宋_GB2312" w:cs="仿宋_GB2312"/>
          <w:color w:val="040404"/>
          <w:sz w:val="32"/>
          <w:szCs w:val="32"/>
          <w:lang w:eastAsia="zh-CN"/>
        </w:rPr>
        <w:t>第三章，设立和退出，共</w:t>
      </w:r>
      <w:r>
        <w:rPr>
          <w:rFonts w:hint="eastAsia" w:ascii="仿宋_GB2312" w:hAnsi="仿宋_GB2312" w:eastAsia="仿宋_GB2312" w:cs="仿宋_GB2312"/>
          <w:color w:val="040404"/>
          <w:sz w:val="32"/>
          <w:szCs w:val="32"/>
          <w:lang w:val="en-US" w:eastAsia="zh-CN"/>
        </w:rPr>
        <w:t>8</w:t>
      </w:r>
      <w:r>
        <w:rPr>
          <w:rFonts w:hint="eastAsia" w:ascii="仿宋_GB2312" w:hAnsi="仿宋_GB2312" w:eastAsia="仿宋_GB2312" w:cs="仿宋_GB2312"/>
          <w:color w:val="040404"/>
          <w:sz w:val="32"/>
          <w:szCs w:val="32"/>
          <w:lang w:eastAsia="zh-CN"/>
        </w:rPr>
        <w:t>条（第七条至第十四条），明确新增设立专项资金的范围、条件以及程序，明确，要求经批准设立的专项资金应配套制定具体专项资金管理办法，并对专项资金的续期或撤销作出相关规定。</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560" w:lineRule="exact"/>
        <w:ind w:left="0" w:leftChars="0" w:right="0" w:rightChars="0" w:firstLine="660"/>
        <w:jc w:val="both"/>
        <w:textAlignment w:val="auto"/>
        <w:outlineLvl w:val="9"/>
        <w:rPr>
          <w:rFonts w:hint="eastAsia" w:ascii="仿宋_GB2312" w:hAnsi="仿宋_GB2312" w:eastAsia="仿宋_GB2312" w:cs="仿宋_GB2312"/>
          <w:color w:val="040404"/>
          <w:sz w:val="32"/>
          <w:szCs w:val="32"/>
          <w:lang w:eastAsia="zh-CN"/>
        </w:rPr>
      </w:pPr>
      <w:r>
        <w:rPr>
          <w:rFonts w:hint="eastAsia" w:ascii="仿宋_GB2312" w:hAnsi="仿宋_GB2312" w:eastAsia="仿宋_GB2312" w:cs="仿宋_GB2312"/>
          <w:color w:val="040404"/>
          <w:sz w:val="32"/>
          <w:szCs w:val="32"/>
          <w:lang w:eastAsia="zh-CN"/>
        </w:rPr>
        <w:t>第四章，项目储备，共</w:t>
      </w:r>
      <w:r>
        <w:rPr>
          <w:rFonts w:hint="eastAsia" w:ascii="仿宋_GB2312" w:hAnsi="仿宋_GB2312" w:eastAsia="仿宋_GB2312" w:cs="仿宋_GB2312"/>
          <w:color w:val="040404"/>
          <w:sz w:val="32"/>
          <w:szCs w:val="32"/>
          <w:lang w:val="en-US" w:eastAsia="zh-CN"/>
        </w:rPr>
        <w:t>3</w:t>
      </w:r>
      <w:r>
        <w:rPr>
          <w:rFonts w:hint="eastAsia" w:ascii="仿宋_GB2312" w:hAnsi="仿宋_GB2312" w:eastAsia="仿宋_GB2312" w:cs="仿宋_GB2312"/>
          <w:color w:val="040404"/>
          <w:sz w:val="32"/>
          <w:szCs w:val="32"/>
          <w:lang w:eastAsia="zh-CN"/>
        </w:rPr>
        <w:t>条（第十五条至第</w:t>
      </w:r>
      <w:r>
        <w:rPr>
          <w:rFonts w:hint="eastAsia" w:ascii="仿宋_GB2312" w:hAnsi="仿宋_GB2312" w:eastAsia="仿宋_GB2312" w:cs="仿宋_GB2312"/>
          <w:color w:val="040404"/>
          <w:sz w:val="32"/>
          <w:szCs w:val="32"/>
          <w:lang w:val="en-US" w:eastAsia="zh-CN"/>
        </w:rPr>
        <w:t>十七</w:t>
      </w:r>
      <w:r>
        <w:rPr>
          <w:rFonts w:hint="eastAsia" w:ascii="仿宋_GB2312" w:hAnsi="仿宋_GB2312" w:eastAsia="仿宋_GB2312" w:cs="仿宋_GB2312"/>
          <w:color w:val="040404"/>
          <w:sz w:val="32"/>
          <w:szCs w:val="32"/>
          <w:lang w:eastAsia="zh-CN"/>
        </w:rPr>
        <w:t>条），</w:t>
      </w:r>
      <w:r>
        <w:rPr>
          <w:rFonts w:hint="eastAsia" w:ascii="仿宋_GB2312" w:hAnsi="仿宋_GB2312" w:eastAsia="仿宋_GB2312" w:cs="仿宋_GB2312"/>
          <w:color w:val="040404"/>
          <w:sz w:val="32"/>
          <w:szCs w:val="32"/>
          <w:lang w:val="en-US" w:eastAsia="zh-CN"/>
        </w:rPr>
        <w:t>要求县</w:t>
      </w:r>
      <w:r>
        <w:rPr>
          <w:rFonts w:hint="eastAsia" w:ascii="仿宋_GB2312" w:hAnsi="仿宋_GB2312" w:eastAsia="仿宋_GB2312" w:cs="仿宋_GB2312"/>
          <w:color w:val="040404"/>
          <w:sz w:val="32"/>
          <w:szCs w:val="32"/>
          <w:lang w:eastAsia="zh-CN"/>
        </w:rPr>
        <w:t>业务主管部门提前研究编制专项资金目录清单，业务主管部门按照“谁审批项目、谁组织申报”的原则开展项目储备。</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560" w:lineRule="exact"/>
        <w:ind w:left="0" w:leftChars="0" w:right="0" w:rightChars="0" w:firstLine="660"/>
        <w:jc w:val="both"/>
        <w:textAlignment w:val="auto"/>
        <w:outlineLvl w:val="9"/>
        <w:rPr>
          <w:rFonts w:hint="eastAsia" w:ascii="仿宋_GB2312" w:hAnsi="仿宋_GB2312" w:eastAsia="仿宋_GB2312" w:cs="仿宋_GB2312"/>
          <w:color w:val="040404"/>
          <w:sz w:val="32"/>
          <w:szCs w:val="32"/>
          <w:lang w:eastAsia="zh-CN"/>
        </w:rPr>
      </w:pPr>
      <w:r>
        <w:rPr>
          <w:rFonts w:hint="eastAsia" w:ascii="仿宋_GB2312" w:hAnsi="仿宋_GB2312" w:eastAsia="仿宋_GB2312" w:cs="仿宋_GB2312"/>
          <w:color w:val="040404"/>
          <w:sz w:val="32"/>
          <w:szCs w:val="32"/>
          <w:lang w:eastAsia="zh-CN"/>
        </w:rPr>
        <w:t>第五章，预算编制，共</w:t>
      </w:r>
      <w:r>
        <w:rPr>
          <w:rFonts w:hint="eastAsia" w:ascii="仿宋_GB2312" w:hAnsi="仿宋_GB2312" w:eastAsia="仿宋_GB2312" w:cs="仿宋_GB2312"/>
          <w:color w:val="040404"/>
          <w:sz w:val="32"/>
          <w:szCs w:val="32"/>
          <w:lang w:val="en-US" w:eastAsia="zh-CN"/>
        </w:rPr>
        <w:t>5</w:t>
      </w:r>
      <w:r>
        <w:rPr>
          <w:rFonts w:hint="eastAsia" w:ascii="仿宋_GB2312" w:hAnsi="仿宋_GB2312" w:eastAsia="仿宋_GB2312" w:cs="仿宋_GB2312"/>
          <w:color w:val="040404"/>
          <w:sz w:val="32"/>
          <w:szCs w:val="32"/>
          <w:lang w:eastAsia="zh-CN"/>
        </w:rPr>
        <w:t>条（第</w:t>
      </w:r>
      <w:r>
        <w:rPr>
          <w:rFonts w:hint="eastAsia" w:ascii="仿宋_GB2312" w:hAnsi="仿宋_GB2312" w:eastAsia="仿宋_GB2312" w:cs="仿宋_GB2312"/>
          <w:color w:val="040404"/>
          <w:sz w:val="32"/>
          <w:szCs w:val="32"/>
          <w:lang w:val="en-US" w:eastAsia="zh-CN"/>
        </w:rPr>
        <w:t>十八</w:t>
      </w:r>
      <w:r>
        <w:rPr>
          <w:rFonts w:hint="eastAsia" w:ascii="仿宋_GB2312" w:hAnsi="仿宋_GB2312" w:eastAsia="仿宋_GB2312" w:cs="仿宋_GB2312"/>
          <w:color w:val="040404"/>
          <w:sz w:val="32"/>
          <w:szCs w:val="32"/>
          <w:lang w:eastAsia="zh-CN"/>
        </w:rPr>
        <w:t>条至第</w:t>
      </w:r>
      <w:r>
        <w:rPr>
          <w:rFonts w:hint="eastAsia" w:ascii="仿宋_GB2312" w:hAnsi="仿宋_GB2312" w:eastAsia="仿宋_GB2312" w:cs="仿宋_GB2312"/>
          <w:color w:val="040404"/>
          <w:sz w:val="32"/>
          <w:szCs w:val="32"/>
          <w:lang w:val="en-US" w:eastAsia="zh-CN"/>
        </w:rPr>
        <w:t>二十二</w:t>
      </w:r>
      <w:r>
        <w:rPr>
          <w:rFonts w:hint="eastAsia" w:ascii="仿宋_GB2312" w:hAnsi="仿宋_GB2312" w:eastAsia="仿宋_GB2312" w:cs="仿宋_GB2312"/>
          <w:color w:val="040404"/>
          <w:sz w:val="32"/>
          <w:szCs w:val="32"/>
          <w:lang w:eastAsia="zh-CN"/>
        </w:rPr>
        <w:t>条），要求</w:t>
      </w:r>
      <w:r>
        <w:rPr>
          <w:rFonts w:hint="eastAsia" w:ascii="仿宋_GB2312" w:hAnsi="仿宋_GB2312" w:eastAsia="仿宋_GB2312" w:cs="仿宋_GB2312"/>
          <w:color w:val="040404"/>
          <w:sz w:val="32"/>
          <w:szCs w:val="32"/>
          <w:lang w:val="en-US" w:eastAsia="zh-CN"/>
        </w:rPr>
        <w:t>县</w:t>
      </w:r>
      <w:r>
        <w:rPr>
          <w:rFonts w:hint="eastAsia" w:ascii="仿宋_GB2312" w:hAnsi="仿宋_GB2312" w:eastAsia="仿宋_GB2312" w:cs="仿宋_GB2312"/>
          <w:color w:val="040404"/>
          <w:sz w:val="32"/>
          <w:szCs w:val="32"/>
          <w:lang w:eastAsia="zh-CN"/>
        </w:rPr>
        <w:t>业务主管部门按照预算编制程序报送专项资金目录清单和专项资金绩效目标，并按要求开展专项资金预算编制工作。</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560" w:lineRule="exact"/>
        <w:ind w:left="0" w:leftChars="0" w:right="0" w:rightChars="0" w:firstLine="660"/>
        <w:jc w:val="both"/>
        <w:textAlignment w:val="auto"/>
        <w:outlineLvl w:val="9"/>
        <w:rPr>
          <w:rFonts w:hint="eastAsia" w:ascii="仿宋_GB2312" w:hAnsi="仿宋_GB2312" w:eastAsia="仿宋_GB2312" w:cs="仿宋_GB2312"/>
          <w:color w:val="040404"/>
          <w:sz w:val="32"/>
          <w:szCs w:val="32"/>
          <w:lang w:eastAsia="zh-CN"/>
        </w:rPr>
      </w:pPr>
      <w:r>
        <w:rPr>
          <w:rFonts w:hint="eastAsia" w:ascii="仿宋_GB2312" w:hAnsi="仿宋_GB2312" w:eastAsia="仿宋_GB2312" w:cs="仿宋_GB2312"/>
          <w:color w:val="040404"/>
          <w:sz w:val="32"/>
          <w:szCs w:val="32"/>
          <w:lang w:eastAsia="zh-CN"/>
        </w:rPr>
        <w:t>第六章，预算执行，共</w:t>
      </w:r>
      <w:r>
        <w:rPr>
          <w:rFonts w:hint="eastAsia" w:ascii="仿宋_GB2312" w:hAnsi="仿宋_GB2312" w:eastAsia="仿宋_GB2312" w:cs="仿宋_GB2312"/>
          <w:color w:val="040404"/>
          <w:sz w:val="32"/>
          <w:szCs w:val="32"/>
          <w:lang w:val="en-US" w:eastAsia="zh-CN"/>
        </w:rPr>
        <w:t>5</w:t>
      </w:r>
      <w:r>
        <w:rPr>
          <w:rFonts w:hint="eastAsia" w:ascii="仿宋_GB2312" w:hAnsi="仿宋_GB2312" w:eastAsia="仿宋_GB2312" w:cs="仿宋_GB2312"/>
          <w:color w:val="040404"/>
          <w:sz w:val="32"/>
          <w:szCs w:val="32"/>
          <w:lang w:eastAsia="zh-CN"/>
        </w:rPr>
        <w:t>条（第</w:t>
      </w:r>
      <w:r>
        <w:rPr>
          <w:rFonts w:hint="eastAsia" w:ascii="仿宋_GB2312" w:hAnsi="仿宋_GB2312" w:eastAsia="仿宋_GB2312" w:cs="仿宋_GB2312"/>
          <w:color w:val="040404"/>
          <w:sz w:val="32"/>
          <w:szCs w:val="32"/>
          <w:lang w:val="en-US" w:eastAsia="zh-CN"/>
        </w:rPr>
        <w:t>二十三</w:t>
      </w:r>
      <w:r>
        <w:rPr>
          <w:rFonts w:hint="eastAsia" w:ascii="仿宋_GB2312" w:hAnsi="仿宋_GB2312" w:eastAsia="仿宋_GB2312" w:cs="仿宋_GB2312"/>
          <w:color w:val="040404"/>
          <w:sz w:val="32"/>
          <w:szCs w:val="32"/>
          <w:lang w:eastAsia="zh-CN"/>
        </w:rPr>
        <w:t>条至</w:t>
      </w:r>
      <w:r>
        <w:rPr>
          <w:rFonts w:hint="eastAsia" w:ascii="仿宋_GB2312" w:hAnsi="仿宋_GB2312" w:eastAsia="仿宋_GB2312" w:cs="仿宋_GB2312"/>
          <w:color w:val="040404"/>
          <w:sz w:val="32"/>
          <w:szCs w:val="32"/>
          <w:lang w:val="en-US" w:eastAsia="zh-CN"/>
        </w:rPr>
        <w:t>二十七</w:t>
      </w:r>
      <w:r>
        <w:rPr>
          <w:rFonts w:hint="eastAsia" w:ascii="仿宋_GB2312" w:hAnsi="仿宋_GB2312" w:eastAsia="仿宋_GB2312" w:cs="仿宋_GB2312"/>
          <w:color w:val="040404"/>
          <w:sz w:val="32"/>
          <w:szCs w:val="32"/>
          <w:lang w:eastAsia="zh-CN"/>
        </w:rPr>
        <w:t>条），要求</w:t>
      </w:r>
      <w:r>
        <w:rPr>
          <w:rFonts w:hint="eastAsia" w:ascii="仿宋_GB2312" w:hAnsi="仿宋_GB2312" w:eastAsia="仿宋_GB2312" w:cs="仿宋_GB2312"/>
          <w:color w:val="040404"/>
          <w:sz w:val="32"/>
          <w:szCs w:val="32"/>
          <w:lang w:val="en-US" w:eastAsia="zh-CN"/>
        </w:rPr>
        <w:t>县</w:t>
      </w:r>
      <w:r>
        <w:rPr>
          <w:rFonts w:hint="eastAsia" w:ascii="仿宋_GB2312" w:hAnsi="仿宋_GB2312" w:eastAsia="仿宋_GB2312" w:cs="仿宋_GB2312"/>
          <w:color w:val="040404"/>
          <w:sz w:val="32"/>
          <w:szCs w:val="32"/>
          <w:lang w:eastAsia="zh-CN"/>
        </w:rPr>
        <w:t>业务主管部门严格按程序和时限等要求办理专项资金分配和下达，项目实施单位应加快项目组织实施和支出进度。要求专项资金严格按照经批准的预算执行，并对专项资金执行过程中涉及的调剂事项作出了相关规定。</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560" w:lineRule="exact"/>
        <w:ind w:left="0" w:leftChars="0" w:right="0" w:rightChars="0" w:firstLine="660"/>
        <w:jc w:val="both"/>
        <w:textAlignment w:val="auto"/>
        <w:outlineLvl w:val="9"/>
        <w:rPr>
          <w:rFonts w:hint="eastAsia" w:ascii="仿宋_GB2312" w:hAnsi="仿宋_GB2312" w:eastAsia="仿宋_GB2312" w:cs="仿宋_GB2312"/>
          <w:color w:val="040404"/>
          <w:sz w:val="32"/>
          <w:szCs w:val="32"/>
          <w:lang w:val="en-US" w:eastAsia="zh-CN"/>
        </w:rPr>
      </w:pPr>
      <w:r>
        <w:rPr>
          <w:rFonts w:hint="eastAsia" w:ascii="仿宋_GB2312" w:hAnsi="仿宋_GB2312" w:eastAsia="仿宋_GB2312" w:cs="仿宋_GB2312"/>
          <w:color w:val="040404"/>
          <w:sz w:val="32"/>
          <w:szCs w:val="32"/>
          <w:lang w:eastAsia="zh-CN"/>
        </w:rPr>
        <w:t>第七章，预算监督，共</w:t>
      </w:r>
      <w:r>
        <w:rPr>
          <w:rFonts w:hint="eastAsia" w:ascii="仿宋_GB2312" w:hAnsi="仿宋_GB2312" w:eastAsia="仿宋_GB2312" w:cs="仿宋_GB2312"/>
          <w:color w:val="040404"/>
          <w:sz w:val="32"/>
          <w:szCs w:val="32"/>
          <w:lang w:val="en-US" w:eastAsia="zh-CN"/>
        </w:rPr>
        <w:t>4</w:t>
      </w:r>
      <w:r>
        <w:rPr>
          <w:rFonts w:hint="eastAsia" w:ascii="仿宋_GB2312" w:hAnsi="仿宋_GB2312" w:eastAsia="仿宋_GB2312" w:cs="仿宋_GB2312"/>
          <w:color w:val="040404"/>
          <w:sz w:val="32"/>
          <w:szCs w:val="32"/>
          <w:lang w:eastAsia="zh-CN"/>
        </w:rPr>
        <w:t>条（第</w:t>
      </w:r>
      <w:r>
        <w:rPr>
          <w:rFonts w:hint="eastAsia" w:ascii="仿宋_GB2312" w:hAnsi="仿宋_GB2312" w:eastAsia="仿宋_GB2312" w:cs="仿宋_GB2312"/>
          <w:color w:val="040404"/>
          <w:sz w:val="32"/>
          <w:szCs w:val="32"/>
          <w:lang w:val="en-US" w:eastAsia="zh-CN"/>
        </w:rPr>
        <w:t>二十八</w:t>
      </w:r>
      <w:r>
        <w:rPr>
          <w:rFonts w:hint="eastAsia" w:ascii="仿宋_GB2312" w:hAnsi="仿宋_GB2312" w:eastAsia="仿宋_GB2312" w:cs="仿宋_GB2312"/>
          <w:color w:val="040404"/>
          <w:sz w:val="32"/>
          <w:szCs w:val="32"/>
          <w:lang w:eastAsia="zh-CN"/>
        </w:rPr>
        <w:t>条至第三十</w:t>
      </w:r>
      <w:r>
        <w:rPr>
          <w:rFonts w:hint="eastAsia" w:ascii="仿宋_GB2312" w:hAnsi="仿宋_GB2312" w:eastAsia="仿宋_GB2312" w:cs="仿宋_GB2312"/>
          <w:color w:val="040404"/>
          <w:sz w:val="32"/>
          <w:szCs w:val="32"/>
          <w:lang w:val="en-US" w:eastAsia="zh-CN"/>
        </w:rPr>
        <w:t>一</w:t>
      </w:r>
      <w:r>
        <w:rPr>
          <w:rFonts w:hint="eastAsia" w:ascii="仿宋_GB2312" w:hAnsi="仿宋_GB2312" w:eastAsia="仿宋_GB2312" w:cs="仿宋_GB2312"/>
          <w:color w:val="040404"/>
          <w:sz w:val="32"/>
          <w:szCs w:val="32"/>
          <w:lang w:eastAsia="zh-CN"/>
        </w:rPr>
        <w:t>条），明确专项资金实行全过程绩效管理，预算执行阶段</w:t>
      </w:r>
      <w:r>
        <w:rPr>
          <w:rFonts w:hint="eastAsia" w:ascii="仿宋_GB2312" w:hAnsi="仿宋_GB2312" w:eastAsia="仿宋_GB2312" w:cs="仿宋_GB2312"/>
          <w:color w:val="040404"/>
          <w:sz w:val="32"/>
          <w:szCs w:val="32"/>
          <w:lang w:val="en-US" w:eastAsia="zh-CN"/>
        </w:rPr>
        <w:t>县</w:t>
      </w:r>
      <w:r>
        <w:rPr>
          <w:rFonts w:hint="eastAsia" w:ascii="仿宋_GB2312" w:hAnsi="仿宋_GB2312" w:eastAsia="仿宋_GB2312" w:cs="仿宋_GB2312"/>
          <w:color w:val="040404"/>
          <w:sz w:val="32"/>
          <w:szCs w:val="32"/>
          <w:lang w:eastAsia="zh-CN"/>
        </w:rPr>
        <w:t>业务主管部门要加强对专项资金绩效目标监控，</w:t>
      </w:r>
      <w:r>
        <w:rPr>
          <w:rFonts w:hint="eastAsia" w:ascii="仿宋_GB2312" w:hAnsi="仿宋_GB2312" w:eastAsia="仿宋_GB2312" w:cs="仿宋_GB2312"/>
          <w:color w:val="040404"/>
          <w:sz w:val="32"/>
          <w:szCs w:val="32"/>
          <w:lang w:val="en-US" w:eastAsia="zh-CN"/>
        </w:rPr>
        <w:t>县</w:t>
      </w:r>
      <w:r>
        <w:rPr>
          <w:rFonts w:hint="eastAsia" w:ascii="仿宋_GB2312" w:hAnsi="仿宋_GB2312" w:eastAsia="仿宋_GB2312" w:cs="仿宋_GB2312"/>
          <w:color w:val="040404"/>
          <w:sz w:val="32"/>
          <w:szCs w:val="32"/>
          <w:lang w:eastAsia="zh-CN"/>
        </w:rPr>
        <w:t>财政部门、审计部门按规定进行监督检查，</w:t>
      </w:r>
      <w:r>
        <w:rPr>
          <w:rFonts w:hint="eastAsia" w:ascii="仿宋_GB2312" w:hAnsi="仿宋_GB2312" w:eastAsia="仿宋_GB2312" w:cs="仿宋_GB2312"/>
          <w:color w:val="040404"/>
          <w:sz w:val="32"/>
          <w:szCs w:val="32"/>
          <w:lang w:val="en-US" w:eastAsia="zh-CN"/>
        </w:rPr>
        <w:t>县</w:t>
      </w:r>
      <w:r>
        <w:rPr>
          <w:rFonts w:hint="eastAsia" w:ascii="仿宋_GB2312" w:hAnsi="仿宋_GB2312" w:eastAsia="仿宋_GB2312" w:cs="仿宋_GB2312"/>
          <w:color w:val="040404"/>
          <w:sz w:val="32"/>
          <w:szCs w:val="32"/>
          <w:lang w:eastAsia="zh-CN"/>
        </w:rPr>
        <w:t>业务主管部门和用款单位在预算年度终了及预算执行完毕后开展专项资金使用情况自评。项目实施完毕后，</w:t>
      </w:r>
      <w:r>
        <w:rPr>
          <w:rFonts w:hint="eastAsia" w:ascii="仿宋_GB2312" w:hAnsi="仿宋_GB2312" w:eastAsia="仿宋_GB2312" w:cs="仿宋_GB2312"/>
          <w:color w:val="040404"/>
          <w:sz w:val="32"/>
          <w:szCs w:val="32"/>
          <w:lang w:val="en-US" w:eastAsia="zh-CN"/>
        </w:rPr>
        <w:t>县</w:t>
      </w:r>
      <w:r>
        <w:rPr>
          <w:rFonts w:hint="eastAsia" w:ascii="仿宋_GB2312" w:hAnsi="仿宋_GB2312" w:eastAsia="仿宋_GB2312" w:cs="仿宋_GB2312"/>
          <w:color w:val="040404"/>
          <w:sz w:val="32"/>
          <w:szCs w:val="32"/>
          <w:lang w:eastAsia="zh-CN"/>
        </w:rPr>
        <w:t>业务主管部门和用款单位按照“谁审批具体项目，谁验收考评”的原则组织项目验收或考评。</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560" w:lineRule="exact"/>
        <w:ind w:left="0" w:leftChars="0" w:right="0" w:rightChars="0" w:firstLine="660"/>
        <w:jc w:val="both"/>
        <w:textAlignment w:val="auto"/>
        <w:outlineLvl w:val="9"/>
        <w:rPr>
          <w:rFonts w:hint="eastAsia" w:ascii="仿宋_GB2312" w:hAnsi="仿宋_GB2312" w:eastAsia="仿宋_GB2312" w:cs="仿宋_GB2312"/>
          <w:color w:val="040404"/>
          <w:sz w:val="32"/>
          <w:szCs w:val="32"/>
          <w:lang w:eastAsia="zh-CN"/>
        </w:rPr>
      </w:pPr>
      <w:r>
        <w:rPr>
          <w:rFonts w:hint="eastAsia" w:ascii="仿宋_GB2312" w:hAnsi="仿宋_GB2312" w:eastAsia="仿宋_GB2312" w:cs="仿宋_GB2312"/>
          <w:color w:val="040404"/>
          <w:sz w:val="32"/>
          <w:szCs w:val="32"/>
          <w:lang w:eastAsia="zh-CN"/>
        </w:rPr>
        <w:t>第八章，信息公开，共</w:t>
      </w:r>
      <w:r>
        <w:rPr>
          <w:rFonts w:hint="eastAsia" w:ascii="仿宋_GB2312" w:hAnsi="仿宋_GB2312" w:eastAsia="仿宋_GB2312" w:cs="仿宋_GB2312"/>
          <w:color w:val="040404"/>
          <w:sz w:val="32"/>
          <w:szCs w:val="32"/>
          <w:lang w:val="en-US" w:eastAsia="zh-CN"/>
        </w:rPr>
        <w:t>3条（第三十二条至第三十四条），县</w:t>
      </w:r>
      <w:r>
        <w:rPr>
          <w:rFonts w:hint="eastAsia" w:ascii="仿宋_GB2312" w:hAnsi="仿宋_GB2312" w:eastAsia="仿宋_GB2312" w:cs="仿宋_GB2312"/>
          <w:color w:val="040404"/>
          <w:sz w:val="32"/>
          <w:szCs w:val="32"/>
          <w:lang w:eastAsia="zh-CN"/>
        </w:rPr>
        <w:t>业务主管部门是本部门</w:t>
      </w:r>
      <w:r>
        <w:rPr>
          <w:rFonts w:hint="eastAsia" w:ascii="仿宋_GB2312" w:hAnsi="仿宋_GB2312" w:eastAsia="仿宋_GB2312" w:cs="仿宋_GB2312"/>
          <w:color w:val="040404"/>
          <w:sz w:val="32"/>
          <w:szCs w:val="32"/>
          <w:lang w:val="en-US" w:eastAsia="zh-CN"/>
        </w:rPr>
        <w:t>经管</w:t>
      </w:r>
      <w:r>
        <w:rPr>
          <w:rFonts w:hint="eastAsia" w:ascii="仿宋_GB2312" w:hAnsi="仿宋_GB2312" w:eastAsia="仿宋_GB2312" w:cs="仿宋_GB2312"/>
          <w:color w:val="040404"/>
          <w:sz w:val="32"/>
          <w:szCs w:val="32"/>
          <w:lang w:eastAsia="zh-CN"/>
        </w:rPr>
        <w:t>专项资金信息公开公示的责任主体，对</w:t>
      </w:r>
      <w:r>
        <w:rPr>
          <w:rFonts w:hint="eastAsia" w:ascii="仿宋_GB2312" w:hAnsi="仿宋_GB2312" w:eastAsia="仿宋_GB2312" w:cs="仿宋_GB2312"/>
          <w:color w:val="040404"/>
          <w:sz w:val="32"/>
          <w:szCs w:val="32"/>
          <w:lang w:val="en-US" w:eastAsia="zh-CN"/>
        </w:rPr>
        <w:t>县</w:t>
      </w:r>
      <w:r>
        <w:rPr>
          <w:rFonts w:hint="eastAsia" w:ascii="仿宋_GB2312" w:hAnsi="仿宋_GB2312" w:eastAsia="仿宋_GB2312" w:cs="仿宋_GB2312"/>
          <w:color w:val="040404"/>
          <w:sz w:val="32"/>
          <w:szCs w:val="32"/>
          <w:lang w:eastAsia="zh-CN"/>
        </w:rPr>
        <w:t>级财政专项资金的分配、执行和结果等全过程信息按照“谁制定、谁分配、谁使用、谁公开”的原则向社会公开。</w:t>
      </w:r>
    </w:p>
    <w:p>
      <w:pPr>
        <w:keepNext w:val="0"/>
        <w:keepLines w:val="0"/>
        <w:pageBreakBefore w:val="0"/>
        <w:widowControl w:val="0"/>
        <w:kinsoku/>
        <w:wordWrap/>
        <w:overflowPunct/>
        <w:topLinePunct w:val="0"/>
        <w:autoSpaceDE w:val="0"/>
        <w:autoSpaceDN w:val="0"/>
        <w:bidi w:val="0"/>
        <w:adjustRightInd w:val="0"/>
        <w:snapToGrid/>
        <w:spacing w:before="0" w:beforeLines="0" w:after="0" w:afterLines="0" w:line="560" w:lineRule="exact"/>
        <w:ind w:left="0" w:leftChars="0" w:right="0" w:rightChars="0" w:firstLine="660"/>
        <w:jc w:val="both"/>
        <w:textAlignment w:val="auto"/>
        <w:outlineLvl w:val="9"/>
        <w:rPr>
          <w:rFonts w:hint="eastAsia" w:ascii="方正小标宋简体" w:hAnsi="Times New Roman" w:eastAsia="方正小标宋简体" w:cs="Times New Roman"/>
          <w:sz w:val="44"/>
          <w:szCs w:val="44"/>
          <w:lang w:val="en-US" w:eastAsia="zh-CN"/>
        </w:rPr>
      </w:pPr>
      <w:r>
        <w:rPr>
          <w:rFonts w:hint="eastAsia" w:ascii="仿宋_GB2312" w:hAnsi="仿宋_GB2312" w:eastAsia="仿宋_GB2312" w:cs="仿宋_GB2312"/>
          <w:color w:val="040404"/>
          <w:sz w:val="32"/>
          <w:szCs w:val="32"/>
          <w:lang w:eastAsia="zh-CN"/>
        </w:rPr>
        <w:t>第九章，附则，共</w:t>
      </w:r>
      <w:r>
        <w:rPr>
          <w:rFonts w:hint="eastAsia" w:ascii="仿宋_GB2312" w:hAnsi="仿宋_GB2312" w:eastAsia="仿宋_GB2312" w:cs="仿宋_GB2312"/>
          <w:color w:val="040404"/>
          <w:sz w:val="32"/>
          <w:szCs w:val="32"/>
          <w:lang w:val="en-US" w:eastAsia="zh-CN"/>
        </w:rPr>
        <w:t>3</w:t>
      </w:r>
      <w:r>
        <w:rPr>
          <w:rFonts w:hint="eastAsia" w:ascii="仿宋_GB2312" w:hAnsi="仿宋_GB2312" w:eastAsia="仿宋_GB2312" w:cs="仿宋_GB2312"/>
          <w:color w:val="040404"/>
          <w:sz w:val="32"/>
          <w:szCs w:val="32"/>
          <w:lang w:eastAsia="zh-CN"/>
        </w:rPr>
        <w:t>条（第三十</w:t>
      </w:r>
      <w:r>
        <w:rPr>
          <w:rFonts w:hint="eastAsia" w:ascii="仿宋_GB2312" w:hAnsi="仿宋_GB2312" w:eastAsia="仿宋_GB2312" w:cs="仿宋_GB2312"/>
          <w:color w:val="040404"/>
          <w:sz w:val="32"/>
          <w:szCs w:val="32"/>
          <w:lang w:val="en-US" w:eastAsia="zh-CN"/>
        </w:rPr>
        <w:t>五</w:t>
      </w:r>
      <w:r>
        <w:rPr>
          <w:rFonts w:hint="eastAsia" w:ascii="仿宋_GB2312" w:hAnsi="仿宋_GB2312" w:eastAsia="仿宋_GB2312" w:cs="仿宋_GB2312"/>
          <w:color w:val="040404"/>
          <w:sz w:val="32"/>
          <w:szCs w:val="32"/>
          <w:lang w:eastAsia="zh-CN"/>
        </w:rPr>
        <w:t>条和第</w:t>
      </w:r>
      <w:r>
        <w:rPr>
          <w:rFonts w:hint="eastAsia" w:ascii="仿宋_GB2312" w:hAnsi="仿宋_GB2312" w:eastAsia="仿宋_GB2312" w:cs="仿宋_GB2312"/>
          <w:color w:val="040404"/>
          <w:sz w:val="32"/>
          <w:szCs w:val="32"/>
          <w:lang w:val="en-US" w:eastAsia="zh-CN"/>
        </w:rPr>
        <w:t>三十七</w:t>
      </w:r>
      <w:r>
        <w:rPr>
          <w:rFonts w:hint="eastAsia" w:ascii="仿宋_GB2312" w:hAnsi="仿宋_GB2312" w:eastAsia="仿宋_GB2312" w:cs="仿宋_GB2312"/>
          <w:color w:val="040404"/>
          <w:sz w:val="32"/>
          <w:szCs w:val="32"/>
          <w:lang w:eastAsia="zh-CN"/>
        </w:rPr>
        <w:t>条），明确</w:t>
      </w:r>
      <w:r>
        <w:rPr>
          <w:rFonts w:hint="eastAsia" w:ascii="仿宋_GB2312" w:hAnsi="仿宋_GB2312" w:eastAsia="仿宋_GB2312" w:cs="仿宋_GB2312"/>
          <w:color w:val="040404"/>
          <w:sz w:val="32"/>
          <w:szCs w:val="32"/>
          <w:lang w:val="en-US" w:eastAsia="zh-CN"/>
        </w:rPr>
        <w:t>对专项资金</w:t>
      </w:r>
      <w:r>
        <w:rPr>
          <w:rFonts w:hint="eastAsia" w:ascii="仿宋_GB2312" w:hAnsi="仿宋_GB2312" w:eastAsia="仿宋_GB2312" w:cs="仿宋_GB2312"/>
          <w:color w:val="040404"/>
          <w:sz w:val="32"/>
          <w:szCs w:val="32"/>
          <w:lang w:eastAsia="zh-CN"/>
        </w:rPr>
        <w:t>申报、评审、分配、审批过程中</w:t>
      </w:r>
      <w:r>
        <w:rPr>
          <w:rFonts w:hint="eastAsia" w:ascii="仿宋_GB2312" w:hAnsi="仿宋_GB2312" w:eastAsia="仿宋_GB2312" w:cs="仿宋_GB2312"/>
          <w:color w:val="040404"/>
          <w:sz w:val="32"/>
          <w:szCs w:val="32"/>
          <w:lang w:val="en-US" w:eastAsia="zh-CN"/>
        </w:rPr>
        <w:t>存在违法违规行为，追究相关单位及责任人责任</w:t>
      </w:r>
      <w:r>
        <w:rPr>
          <w:rFonts w:hint="eastAsia" w:ascii="仿宋_GB2312" w:hAnsi="仿宋_GB2312" w:eastAsia="仿宋_GB2312" w:cs="仿宋_GB2312"/>
          <w:color w:val="040404"/>
          <w:sz w:val="32"/>
          <w:szCs w:val="32"/>
          <w:lang w:eastAsia="zh-CN"/>
        </w:rPr>
        <w:t>。</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ZhODg2MmI1YTUyNTFlMjY3NDVhYTBmYzQ0NjUzNGQifQ=="/>
  </w:docVars>
  <w:rsids>
    <w:rsidRoot w:val="00926CB9"/>
    <w:rsid w:val="00926CB9"/>
    <w:rsid w:val="05923D55"/>
    <w:rsid w:val="09FE2018"/>
    <w:rsid w:val="0AEA6071"/>
    <w:rsid w:val="0B833790"/>
    <w:rsid w:val="0F431998"/>
    <w:rsid w:val="15110359"/>
    <w:rsid w:val="1652149B"/>
    <w:rsid w:val="1FCA59B6"/>
    <w:rsid w:val="2264575A"/>
    <w:rsid w:val="261743D2"/>
    <w:rsid w:val="2E1B5A50"/>
    <w:rsid w:val="3006686A"/>
    <w:rsid w:val="38E91B35"/>
    <w:rsid w:val="40EA0249"/>
    <w:rsid w:val="47171F59"/>
    <w:rsid w:val="4D1A6749"/>
    <w:rsid w:val="4FC17652"/>
    <w:rsid w:val="5D003947"/>
    <w:rsid w:val="5D3B2DAD"/>
    <w:rsid w:val="61E37639"/>
    <w:rsid w:val="62221A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100" w:after="200" w:line="276" w:lineRule="auto"/>
    </w:pPr>
    <w:rPr>
      <w:rFonts w:asciiTheme="minorAscii" w:hAnsiTheme="minorAscii" w:eastAsiaTheme="minorEastAsia" w:cstheme="minorBidi"/>
      <w:kern w:val="2"/>
      <w:lang w:val="en-US" w:eastAsia="zh-CN" w:bidi="ar-SA"/>
      <w14:ligatures w14:val="standardContextual"/>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bC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504</Words>
  <Characters>539</Characters>
  <Lines>0</Lines>
  <Paragraphs>0</Paragraphs>
  <TotalTime>1</TotalTime>
  <ScaleCrop>false</ScaleCrop>
  <LinksUpToDate>false</LinksUpToDate>
  <CharactersWithSpaces>539</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2024-07-25T07:54:00Z</dcterms:created>
  <dc:creator>Administrator</dc:creator>
  <cp:lastModifiedBy>Administrator</cp:lastModifiedBy>
  <cp:lastPrinted>2024-12-11T08:14:00Z</cp:lastPrinted>
  <dcterms:modified xsi:type="dcterms:W3CDTF">2025-06-10T11:05:06Z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5A2EC2913F914897987E7483CE172E08_11</vt:lpwstr>
  </property>
  <property fmtid="{D5CDD505-2E9C-101B-9397-08002B2CF9AE}" pid="4" name="KSOTemplateDocerSaveRecord">
    <vt:lpwstr>eyJoZGlkIjoiMTgxMjEwYWZiN2FhMDJmZjdhOTY0YTYwOWMzM2VhOGYiLCJ1c2VySWQiOiIzNjI3MTc1OTgifQ==</vt:lpwstr>
  </property>
</Properties>
</file>