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  <w:t>和平县扶贫项目资产处置操作细则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方正小标宋_GBK" w:hAnsi="方正小标宋_GBK" w:eastAsia="方正小标宋_GBK" w:cs="方正小标宋_GBK"/>
          <w:sz w:val="44"/>
          <w:szCs w:val="44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为防范扶贫项目资产损失风险，规范资产处置行为，根据《关于加强扶贫项目资产后续管理指导意见》及国家相关法律法规，结合全县实际，特制定本细则。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sz w:val="32"/>
          <w:szCs w:val="32"/>
          <w:lang w:val="en-US" w:eastAsia="zh-CN"/>
        </w:rPr>
        <w:t>第一条</w:t>
      </w: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 xml:space="preserve">  本细则所称扶贫项目资产，是指对党的十八大以来使用各级财政专项扶贫资金、地方政府债券资金、社会捐赠和对口帮扶等投入形成的公益性资产、经营性资产和到户类资产，简称扶贫资产。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default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sz w:val="32"/>
          <w:szCs w:val="32"/>
          <w:lang w:val="en-US" w:eastAsia="zh-CN"/>
        </w:rPr>
        <w:t xml:space="preserve">第二条 </w:t>
      </w: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 xml:space="preserve"> 资产处置方式包括转让、转产、置换、报损、损废等。任何单位和个人不得随意处置国有和村集体扶贫项目资产。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sz w:val="32"/>
          <w:szCs w:val="32"/>
          <w:lang w:val="en-US" w:eastAsia="zh-CN"/>
        </w:rPr>
        <w:t>第三条</w:t>
      </w: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 xml:space="preserve">  因全县经济布局、规划调整和政策因素拆除、使用寿命到期不能发挥其功能、自然灾害损毁造成无法修复等扶贫资产，可进行资产处置。扶贫资产具体出现下列情形的，资产所有权单位可以按程序进行处置。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（一）因自然灾害、意外事故等不可抗力造成灭失或完全损毁无法修复、已丧失使用功能的资产；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（二）已达到报废（使用）期限的资产或因技术原因不能安全有效使用的资产；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（三）因规划调整或政策因素拆除的资产；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（四）因市场环境或技术原因造成效益不佳需要转型转产的资产；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（五）需要变更产权的资产；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（六）依照有关规定需要进行资产处置的其他情形。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sz w:val="32"/>
          <w:szCs w:val="32"/>
          <w:lang w:val="en-US" w:eastAsia="zh-CN"/>
        </w:rPr>
        <w:t>第四条</w:t>
      </w: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 xml:space="preserve">  资产处置应当遵循以下原则：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（一）依法依规；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（二）公开、公平、公正；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（三）与乡村振兴重点工作相结合。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default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sz w:val="32"/>
          <w:szCs w:val="32"/>
          <w:lang w:val="en-US" w:eastAsia="zh-CN"/>
        </w:rPr>
        <w:t xml:space="preserve">第五条 </w:t>
      </w: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 xml:space="preserve"> 拟处置的扶贫资产权属应当清晰，权属关系不明确或者存在权属纠纷的扶贫资产，待权属界定明确后予以处置。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sz w:val="32"/>
          <w:szCs w:val="32"/>
          <w:lang w:val="en-US" w:eastAsia="zh-CN"/>
        </w:rPr>
        <w:t>第六条</w:t>
      </w: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 xml:space="preserve">  确权到县、镇的扶贫资产，按国有资产管理有关规定进行处置，具体流程如下：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（一）对扶贫资产进行评估，确认价值；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（二）制定资产处置方案；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（三）报县级财政部门审批；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（四）报县</w:t>
      </w:r>
      <w:r>
        <w:rPr>
          <w:rFonts w:hint="eastAsia" w:ascii="宋体" w:hAnsi="宋体" w:eastAsia="方正仿宋_GBK" w:cs="方正仿宋_GBK"/>
          <w:sz w:val="32"/>
          <w:szCs w:val="32"/>
          <w:highlight w:val="none"/>
          <w:lang w:val="en-US" w:eastAsia="zh-CN"/>
        </w:rPr>
        <w:t>级实施乡村振兴战略领导小组审定后实施</w:t>
      </w: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sz w:val="32"/>
          <w:szCs w:val="32"/>
          <w:lang w:val="en-US" w:eastAsia="zh-CN"/>
        </w:rPr>
        <w:t>（五</w:t>
      </w: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）实施结果公开公示，报县级农业农村部门备案。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default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color w:val="auto"/>
          <w:sz w:val="32"/>
          <w:szCs w:val="32"/>
          <w:lang w:val="en-US" w:eastAsia="zh-CN"/>
        </w:rPr>
        <w:t>第七条</w:t>
      </w: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 xml:space="preserve">  确权到村集体的扶贫资产，按“四议两公开”（即党支部会提议、村“两委”会商议、党员大会审议、村民代表或村民会议决议，决议公开、实施结果公开）的程序进行处置，具体流程如下：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（一）对扶贫资产进行评估，确认价值；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（二）村党支部召开会议讨论资产处置议题；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（三）村“两委”召开会议商议制定处置方案；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（四）召开党员大会审议处置方案；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（五）召开村民代表或村民会议形成决议；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（六）村民代表会议决议公开公示；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（七）实施结果公开公示后，由村级提出申请，上报镇级审批实施，并上报县农业农村局备案登记。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color w:val="auto"/>
          <w:sz w:val="32"/>
          <w:szCs w:val="32"/>
          <w:lang w:val="en-US" w:eastAsia="zh-CN"/>
        </w:rPr>
        <w:t>第八条</w:t>
      </w: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 xml:space="preserve">  到户类资产由脱贫户自行处置，处置结果报村“两委”备案。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color w:val="auto"/>
          <w:sz w:val="32"/>
          <w:szCs w:val="32"/>
          <w:lang w:val="en-US" w:eastAsia="zh-CN"/>
        </w:rPr>
        <w:t>第九条</w:t>
      </w: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 xml:space="preserve">  属于县、镇的扶贫资产处置收入，由县级财政部门统筹使用；属于村集体的扶贫资产处置收入，由村“两委”提出使用方案，报乡镇党委、</w:t>
      </w:r>
      <w:bookmarkStart w:id="0" w:name="_GoBack"/>
      <w:bookmarkEnd w:id="0"/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政府研究审定后实施。资金使用重点用于巩固拓展脱贫攻坚成果和全面推进乡村振兴方面。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color w:val="auto"/>
          <w:sz w:val="32"/>
          <w:szCs w:val="32"/>
          <w:lang w:val="en-US" w:eastAsia="zh-CN"/>
        </w:rPr>
        <w:t>第十条</w:t>
      </w: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 xml:space="preserve">  资产处置过程所涉及的材料应整理归档备查，包括但不限于以下材料：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（一）扶贫资产现状（照片、情况说明）；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（二）扶贫资产评估报告、处置方案；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（三）会议材料（通知、签到表、照片、会议记录等）；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（四）审核材料（请示报告、批复文件、会议纪要等）；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（五）处置结果（照片、重新投入项目情况等）。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color w:val="auto"/>
          <w:sz w:val="32"/>
          <w:szCs w:val="32"/>
          <w:lang w:val="en-US" w:eastAsia="zh-CN"/>
        </w:rPr>
        <w:t>第十一条</w:t>
      </w: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 xml:space="preserve"> 扶贫资产收益不得用于以下支出：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（一）弥补财政预算缺口；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（二）偿还债务；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（三）民间借贷；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（四）弥补企业亏损；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（五）购置消费类交通工具及通讯工具；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（六）城市基础设施建设；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（七）村“两委”临聘人员工资；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（八）办公设备采购；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0" w:firstLineChars="200"/>
        <w:jc w:val="both"/>
        <w:textAlignment w:val="auto"/>
        <w:rPr>
          <w:rFonts w:hint="default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>（九）与巩固拓展脱贫攻坚成果和全面推进乡村振兴无关的其他支出。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</w:pPr>
      <w:r>
        <w:rPr>
          <w:rFonts w:hint="eastAsia" w:ascii="宋体" w:hAnsi="宋体" w:eastAsia="方正仿宋_GBK" w:cs="方正仿宋_GBK"/>
          <w:b/>
          <w:bCs/>
          <w:color w:val="auto"/>
          <w:sz w:val="32"/>
          <w:szCs w:val="32"/>
          <w:lang w:val="en-US" w:eastAsia="zh-CN"/>
        </w:rPr>
        <w:t>第十二条</w:t>
      </w: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 xml:space="preserve">  中央财政衔接推进乡村振兴资金形成的项目资产需要处置的，参照本细则实施。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ind w:firstLine="643" w:firstLineChars="200"/>
        <w:jc w:val="both"/>
        <w:textAlignment w:val="auto"/>
        <w:rPr>
          <w:rFonts w:ascii="宋体" w:hAnsi="宋体"/>
          <w:color w:val="auto"/>
          <w:sz w:val="32"/>
          <w:szCs w:val="32"/>
        </w:rPr>
      </w:pPr>
      <w:r>
        <w:rPr>
          <w:rFonts w:hint="eastAsia" w:ascii="宋体" w:hAnsi="宋体" w:eastAsia="方正仿宋_GBK" w:cs="方正仿宋_GBK"/>
          <w:b/>
          <w:bCs/>
          <w:color w:val="auto"/>
          <w:sz w:val="32"/>
          <w:szCs w:val="32"/>
          <w:lang w:val="en-US" w:eastAsia="zh-CN"/>
        </w:rPr>
        <w:t>第十三条</w:t>
      </w:r>
      <w:r>
        <w:rPr>
          <w:rFonts w:hint="eastAsia" w:ascii="宋体" w:hAnsi="宋体" w:eastAsia="方正仿宋_GBK" w:cs="方正仿宋_GBK"/>
          <w:color w:val="auto"/>
          <w:sz w:val="32"/>
          <w:szCs w:val="32"/>
          <w:lang w:val="en-US" w:eastAsia="zh-CN"/>
        </w:rPr>
        <w:t xml:space="preserve">  本细则自印发之日起实施，由县农业农村局负责解释。</w:t>
      </w:r>
    </w:p>
    <w:sectPr>
      <w:footerReference r:id="rId3" w:type="default"/>
      <w:pgSz w:w="11906" w:h="16838"/>
      <w:pgMar w:top="1440" w:right="1800" w:bottom="1440" w:left="1800" w:header="851" w:footer="992" w:gutter="0"/>
      <w:pgNumType w:fmt="decimal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7F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_GBK">
    <w:panose1 w:val="02000000000000000000"/>
    <w:charset w:val="86"/>
    <w:family w:val="auto"/>
    <w:pitch w:val="default"/>
    <w:sig w:usb0="A00002BF" w:usb1="38CF7CFA" w:usb2="00082016" w:usb3="00000000" w:csb0="00040001" w:csb1="00000000"/>
  </w:font>
  <w:font w:name="方正仿宋_GBK">
    <w:panose1 w:val="02000000000000000000"/>
    <w:charset w:val="86"/>
    <w:family w:val="auto"/>
    <w:pitch w:val="default"/>
    <w:sig w:usb0="A00002BF" w:usb1="38CF7CFA" w:usb2="00082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2"/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</w:pP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t xml:space="preserve">— 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fldChar w:fldCharType="begin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fldChar w:fldCharType="separate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t>1</w:t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fldChar w:fldCharType="end"/>
                          </w:r>
                          <w:r>
                            <w:rPr>
                              <w:rFonts w:hint="default" w:ascii="Times New Roman" w:hAnsi="Times New Roman" w:cs="Times New Roman"/>
                              <w:sz w:val="28"/>
                              <w:szCs w:val="44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2"/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</w:pP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t xml:space="preserve">— 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fldChar w:fldCharType="begin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instrText xml:space="preserve"> PAGE  \* MERGEFORMAT </w:instrTex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fldChar w:fldCharType="separate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t>1</w:t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fldChar w:fldCharType="end"/>
                    </w:r>
                    <w:r>
                      <w:rPr>
                        <w:rFonts w:hint="default" w:ascii="Times New Roman" w:hAnsi="Times New Roman" w:cs="Times New Roman"/>
                        <w:sz w:val="28"/>
                        <w:szCs w:val="44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2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Y2NzJhNDAxNDgyYzQ3MzBkYTVlMmVhMGY2NTJjZDMifQ=="/>
  </w:docVars>
  <w:rsids>
    <w:rsidRoot w:val="58906B7C"/>
    <w:rsid w:val="01BF1324"/>
    <w:rsid w:val="02C22194"/>
    <w:rsid w:val="0512215B"/>
    <w:rsid w:val="064A1761"/>
    <w:rsid w:val="094A684B"/>
    <w:rsid w:val="110C2ABC"/>
    <w:rsid w:val="116D0724"/>
    <w:rsid w:val="148B7538"/>
    <w:rsid w:val="157B7392"/>
    <w:rsid w:val="1B6A1799"/>
    <w:rsid w:val="1CB731AA"/>
    <w:rsid w:val="1D151852"/>
    <w:rsid w:val="1FC971DA"/>
    <w:rsid w:val="21F27BBF"/>
    <w:rsid w:val="23FE02D8"/>
    <w:rsid w:val="2EED4C20"/>
    <w:rsid w:val="32715B68"/>
    <w:rsid w:val="41317E02"/>
    <w:rsid w:val="4AB1581B"/>
    <w:rsid w:val="4B6A5ABF"/>
    <w:rsid w:val="4D2B4C2A"/>
    <w:rsid w:val="4F381D76"/>
    <w:rsid w:val="53212B01"/>
    <w:rsid w:val="53AF092B"/>
    <w:rsid w:val="551940AB"/>
    <w:rsid w:val="58906B7C"/>
    <w:rsid w:val="5D070D74"/>
    <w:rsid w:val="61AF261B"/>
    <w:rsid w:val="637D6E7B"/>
    <w:rsid w:val="6A0B7949"/>
    <w:rsid w:val="6B01589B"/>
    <w:rsid w:val="6F134A7A"/>
    <w:rsid w:val="730A3F9A"/>
    <w:rsid w:val="752D7B49"/>
    <w:rsid w:val="759D5B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qFormat/>
    <w:uiPriority w:val="0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河源市扶贫局</Company>
  <Pages>4</Pages>
  <Words>1444</Words>
  <Characters>1444</Characters>
  <Lines>0</Lines>
  <Paragraphs>0</Paragraphs>
  <TotalTime>130</TotalTime>
  <ScaleCrop>false</ScaleCrop>
  <LinksUpToDate>false</LinksUpToDate>
  <CharactersWithSpaces>1469</CharactersWithSpaces>
  <Application>WPS Office_11.8.2.11718_F1E327BC-269C-435d-A152-05C5408002CA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2023-11-15T03:10:00Z</dcterms:created>
  <dc:creator>华表哥</dc:creator>
  <cp:lastModifiedBy>Administrator</cp:lastModifiedBy>
  <cp:lastPrinted>2024-07-23T09:17:00Z</cp:lastPrinted>
  <dcterms:modified xsi:type="dcterms:W3CDTF">2025-02-11T01:08:45Z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2052-11.8.2.11718</vt:lpwstr>
  </property>
  <property fmtid="{D5CDD505-2E9C-101B-9397-08002B2CF9AE}" pid="3" name="ICV">
    <vt:lpwstr>F011BF9C89C44573A7918845FA5FE414_13</vt:lpwstr>
  </property>
  <property fmtid="{D5CDD505-2E9C-101B-9397-08002B2CF9AE}" pid="4" name="KSOTemplateDocerSaveRecord">
    <vt:lpwstr>eyJoZGlkIjoiMDI5ZDYxYTZkYjU5Y2RjYThiMTAwNmNjYjVkNmFhNGMiLCJ1c2VySWQiOiI1ODI2Mzk2ODYifQ==</vt:lpwstr>
  </property>
</Properties>
</file>