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关于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《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和平县城供水工程改造项目选址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唯一性报告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》《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河源和平阳明县级自然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保护区生态影响分析评价报告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》《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河源</w:t>
      </w:r>
    </w:p>
    <w:p>
      <w:pPr>
        <w:ind w:firstLine="880" w:firstLineChars="200"/>
        <w:jc w:val="both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和平阳明县级自然保护区经营范围</w:t>
      </w:r>
    </w:p>
    <w:p>
      <w:pPr>
        <w:ind w:firstLine="1320" w:firstLineChars="300"/>
        <w:jc w:val="both"/>
        <w:rPr>
          <w:rFonts w:hint="default" w:ascii="方正小标宋简体" w:hAnsi="方正小标宋简体" w:eastAsia="方正小标宋简体" w:cs="方正小标宋简体"/>
          <w:b w:val="0"/>
          <w:bCs w:val="0"/>
          <w:spacing w:val="-33"/>
          <w:position w:val="23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调整综合论证报告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》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的起草说明</w:t>
      </w:r>
    </w:p>
    <w:p>
      <w:pPr>
        <w:kinsoku/>
        <w:overflowPunct w:val="0"/>
        <w:autoSpaceDE/>
        <w:autoSpaceDN/>
        <w:spacing w:line="219" w:lineRule="auto"/>
        <w:rPr>
          <w:rFonts w:ascii="宋体" w:hAnsi="宋体" w:eastAsia="宋体" w:cs="宋体"/>
          <w:b/>
          <w:bCs/>
          <w:spacing w:val="-33"/>
          <w:position w:val="23"/>
          <w:sz w:val="28"/>
          <w:szCs w:val="28"/>
          <w:lang w:eastAsia="zh-CN"/>
        </w:rPr>
      </w:pPr>
    </w:p>
    <w:p>
      <w:pPr>
        <w:kinsoku/>
        <w:overflowPunct w:val="0"/>
        <w:autoSpaceDE/>
        <w:autoSpaceDN/>
        <w:spacing w:line="240" w:lineRule="auto"/>
        <w:rPr>
          <w:rFonts w:hint="default" w:ascii="Times New Roman" w:hAnsi="Times New Roman" w:eastAsia="仿宋_GB2312" w:cs="Times New Roman"/>
          <w:bCs/>
          <w:spacing w:val="-33"/>
          <w:position w:val="23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spacing w:line="360" w:lineRule="auto"/>
        <w:ind w:firstLine="508" w:firstLineChars="200"/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我局委托有资质的第三方制定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了《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和平县城供水工程改造项目选址唯一性报告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》《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河源和平阳明县级自然保护区生态影响分析评价报告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》《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河源和平阳明县级自然保护区经营范围调整综合论证报告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》（草案）。根据《重大行政决策程序暂行条例》及《广东省重大行政决策程序规定》有关要求，就文件制定有关事宜做说明如下：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both"/>
        <w:textAlignment w:val="auto"/>
        <w:rPr>
          <w:rFonts w:hint="eastAsia" w:ascii="方正黑体_GBK" w:hAnsi="方正黑体_GBK" w:eastAsia="方正黑体_GBK" w:cs="方正黑体_GBK"/>
          <w:b w:val="0"/>
          <w:bCs w:val="0"/>
          <w:color w:val="333333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color w:val="333333"/>
          <w:sz w:val="32"/>
          <w:szCs w:val="32"/>
          <w:lang w:val="en-US" w:eastAsia="zh-CN"/>
        </w:rPr>
        <w:t>文件的制定背景说明</w:t>
      </w: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spacing w:line="360" w:lineRule="auto"/>
        <w:ind w:firstLine="508" w:firstLineChars="200"/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为有效解决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和平县城供水系统存在单一水源的供水安全性低、原水管道输水能力不足，水厂清水池调蓄容积不足及城区管网较陈旧等问题，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根据县委县政府工作部署安排，由我局负责组织实施和平县城供水工程改造项目。因该项目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不可避免占用河源和平阳明县级自然保护区土地，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现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对河源和平阳明县级自然保护区进行经营范围调整，确保保护区面积不减少，保护强度不下降。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both"/>
        <w:textAlignment w:val="auto"/>
        <w:rPr>
          <w:rFonts w:hint="eastAsia" w:ascii="方正黑体_GBK" w:hAnsi="方正黑体_GBK" w:eastAsia="方正黑体_GBK" w:cs="方正黑体_GBK"/>
          <w:b w:val="0"/>
          <w:bCs w:val="0"/>
          <w:snapToGrid/>
          <w:color w:val="333333"/>
          <w:kern w:val="2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snapToGrid/>
          <w:color w:val="333333"/>
          <w:kern w:val="2"/>
          <w:sz w:val="32"/>
          <w:szCs w:val="32"/>
          <w:lang w:val="en-US" w:eastAsia="zh-CN"/>
        </w:rPr>
        <w:t>法律法规政策依据</w:t>
      </w: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spacing w:line="360" w:lineRule="auto"/>
        <w:ind w:firstLine="508" w:firstLineChars="200"/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一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）国家层面：《中华人民共和国森林法》（2019年修订）《中华人民共和国自然保护区条例》（2017年修订）《中华人民共和国环境保护法》（2014年修订）《中华人民共和国环境影响评估法》（2018年修订）等相关法律、法规、政策文件与标准规范。</w:t>
      </w: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spacing w:line="360" w:lineRule="auto"/>
        <w:ind w:firstLine="508" w:firstLineChars="200"/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二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）广东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省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层面：《广东省环境保护条例》（2015年修订）《广东省建设项目环境保护管理条例》（2012年修订）《广东省人民政府关于印发〈广东省自然保护区建立和调整管理规定〉的通知》（粤府函〔2023〕60号）《广东省环境保护厅关于广东省自然保护区建立和调整申报技术指南》(粤环发〔2018〕3号) 等相关法律、法规、政策文件及标准规范。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both"/>
        <w:textAlignment w:val="auto"/>
        <w:rPr>
          <w:rFonts w:hint="eastAsia" w:ascii="方正黑体_GBK" w:hAnsi="方正黑体_GBK" w:eastAsia="方正黑体_GBK" w:cs="方正黑体_GBK"/>
          <w:b w:val="0"/>
          <w:bCs w:val="0"/>
          <w:snapToGrid/>
          <w:color w:val="333333"/>
          <w:kern w:val="2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snapToGrid/>
          <w:color w:val="333333"/>
          <w:kern w:val="2"/>
          <w:sz w:val="32"/>
          <w:szCs w:val="32"/>
          <w:lang w:val="en-US" w:eastAsia="zh-CN"/>
        </w:rPr>
        <w:t>三、文件制定程序说明</w:t>
      </w: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spacing w:line="360" w:lineRule="auto"/>
        <w:ind w:firstLine="508" w:firstLineChars="200"/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一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）2022年11月，建立编制组织架构，开始收集基础资料，并到实地进行调查，为编制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工作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做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好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准备。</w:t>
      </w: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spacing w:line="360" w:lineRule="auto"/>
        <w:ind w:firstLine="508" w:firstLineChars="200"/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二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）2023年3月，完成《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和平县城供水工程改造项目选址唯一性报告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》编制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工作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，并通过专家评审。</w:t>
      </w: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spacing w:line="360" w:lineRule="auto"/>
        <w:ind w:firstLine="508" w:firstLineChars="200"/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三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）2023年4月，调查自然保护区及调整区域的动植物。</w:t>
      </w: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spacing w:line="360" w:lineRule="auto"/>
        <w:ind w:firstLine="508" w:firstLineChars="200"/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四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）2023年5月，完成调入地块林地林木托管协议签订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工作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，《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河源和平阳明县级自然保护区经营范围调整综合论证报告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》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及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《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河源和平阳明县级自然保护区生态影响分析评价报告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》编制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工作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spacing w:line="360" w:lineRule="auto"/>
        <w:ind w:firstLine="508" w:firstLineChars="200"/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五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）2023年6月，完成《阳明保护区科学考察报告》和《阳明保护区总体规划》编制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工作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spacing w:line="360" w:lineRule="auto"/>
        <w:ind w:firstLine="508" w:firstLineChars="200"/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六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）2024年4月，完成相关报告的部门和乡镇征询意见，并修改完善成果。</w:t>
      </w: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spacing w:line="360" w:lineRule="auto"/>
        <w:ind w:firstLine="508" w:firstLineChars="200"/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七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）2024年5月，在和平县政府网公示相关报告。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both"/>
        <w:textAlignment w:val="auto"/>
        <w:rPr>
          <w:rFonts w:hint="eastAsia" w:ascii="方正黑体_GBK" w:hAnsi="方正黑体_GBK" w:eastAsia="方正黑体_GBK" w:cs="方正黑体_GBK"/>
          <w:b w:val="0"/>
          <w:bCs w:val="0"/>
          <w:snapToGrid/>
          <w:color w:val="333333"/>
          <w:kern w:val="2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snapToGrid/>
          <w:color w:val="333333"/>
          <w:kern w:val="2"/>
          <w:sz w:val="32"/>
          <w:szCs w:val="32"/>
          <w:lang w:val="en-US" w:eastAsia="zh-CN"/>
        </w:rPr>
        <w:t>四、主要内容说明</w:t>
      </w: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spacing w:line="360" w:lineRule="auto"/>
        <w:ind w:firstLine="508" w:firstLineChars="200"/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因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和平县城供水工程改造项目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占用河源和平阳明县级自然保护区，根据相关文件，需对项目进行线路路径唯一性论证、自然保护区经营范围调整论证和生态影响评价，同时对调整后的保护区进行科学考察和总体规划，确保自然保护区顺利调整，项目顺利推进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both"/>
        <w:textAlignment w:val="auto"/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snapToGrid/>
          <w:color w:val="333333"/>
          <w:kern w:val="2"/>
          <w:sz w:val="32"/>
          <w:szCs w:val="32"/>
          <w:lang w:val="en-US" w:eastAsia="zh-CN"/>
        </w:rPr>
        <w:t>五、公开征求意见的采纳情况说明</w:t>
      </w: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spacing w:line="360" w:lineRule="auto"/>
        <w:ind w:firstLine="508" w:firstLineChars="200"/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2024年4月完成对规划成果的部门和各乡镇征询意见、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6月完成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规划公示工作，并充分采纳相关单位与公众意见，修改完善成果。</w:t>
      </w:r>
    </w:p>
    <w:p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spacing w:line="240" w:lineRule="auto"/>
        <w:ind w:firstLine="508" w:firstLineChars="200"/>
        <w:rPr>
          <w:rFonts w:hint="default" w:ascii="Times New Roman" w:hAnsi="Times New Roman" w:eastAsia="仿宋_GB2312" w:cs="Times New Roman"/>
          <w:bCs/>
          <w:spacing w:val="-33"/>
          <w:position w:val="23"/>
          <w:sz w:val="32"/>
          <w:szCs w:val="32"/>
          <w:lang w:eastAsia="zh-CN"/>
        </w:rPr>
      </w:pPr>
      <w:bookmarkStart w:id="0" w:name="_GoBack"/>
      <w:bookmarkEnd w:id="0"/>
    </w:p>
    <w:sectPr>
      <w:footerReference r:id="rId3" w:type="default"/>
      <w:pgSz w:w="11900" w:h="16830"/>
      <w:pgMar w:top="1984" w:right="1610" w:bottom="1871" w:left="1610" w:header="0" w:footer="896" w:gutter="0"/>
      <w:pgNumType w:fmt="decimal" w:start="1"/>
      <w:cols w:space="0" w:num="1"/>
      <w:rtlGutter w:val="0"/>
      <w:docGrid w:linePitch="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67" w:lineRule="auto"/>
      <w:ind w:left="4370"/>
      <w:rPr>
        <w:rFonts w:ascii="宋体" w:hAnsi="宋体" w:eastAsia="宋体" w:cs="宋体"/>
        <w:sz w:val="12"/>
        <w:szCs w:val="12"/>
      </w:rPr>
    </w:pPr>
    <w:r>
      <w:rPr>
        <w:sz w:val="1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8CA0960"/>
    <w:multiLevelType w:val="singleLevel"/>
    <w:tmpl w:val="88CA0960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C16D2C89"/>
    <w:multiLevelType w:val="singleLevel"/>
    <w:tmpl w:val="C16D2C89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bordersDoNotSurroundHeader w:val="1"/>
  <w:bordersDoNotSurroundFooter w:val="1"/>
  <w:documentProtection w:enforcement="0"/>
  <w:defaultTabStop w:val="420"/>
  <w:characterSpacingControl w:val="doNotCompress"/>
  <w:compat>
    <w:spaceForUL/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BlNmZkZmRlZDA2YWYwNWZmZGFhMGUxNjU3ZWZhMDUifQ=="/>
  </w:docVars>
  <w:rsids>
    <w:rsidRoot w:val="00D97DB0"/>
    <w:rsid w:val="0006073A"/>
    <w:rsid w:val="00097254"/>
    <w:rsid w:val="001C473F"/>
    <w:rsid w:val="00243708"/>
    <w:rsid w:val="00284CE0"/>
    <w:rsid w:val="002A4408"/>
    <w:rsid w:val="002C1256"/>
    <w:rsid w:val="002E24EF"/>
    <w:rsid w:val="002F7910"/>
    <w:rsid w:val="00371F5C"/>
    <w:rsid w:val="0048366F"/>
    <w:rsid w:val="00490E90"/>
    <w:rsid w:val="00492D06"/>
    <w:rsid w:val="004A620E"/>
    <w:rsid w:val="004C6158"/>
    <w:rsid w:val="004E7E17"/>
    <w:rsid w:val="00667477"/>
    <w:rsid w:val="006A1A0F"/>
    <w:rsid w:val="007B4C57"/>
    <w:rsid w:val="007D20FF"/>
    <w:rsid w:val="00811753"/>
    <w:rsid w:val="008164F5"/>
    <w:rsid w:val="00846590"/>
    <w:rsid w:val="0092622C"/>
    <w:rsid w:val="00971ECC"/>
    <w:rsid w:val="00A07EFB"/>
    <w:rsid w:val="00A25FF5"/>
    <w:rsid w:val="00A264A8"/>
    <w:rsid w:val="00A306F1"/>
    <w:rsid w:val="00A74656"/>
    <w:rsid w:val="00AA61BB"/>
    <w:rsid w:val="00AE577A"/>
    <w:rsid w:val="00C157D6"/>
    <w:rsid w:val="00C443E1"/>
    <w:rsid w:val="00C543A2"/>
    <w:rsid w:val="00CB2950"/>
    <w:rsid w:val="00CE29E5"/>
    <w:rsid w:val="00D40E37"/>
    <w:rsid w:val="00D42189"/>
    <w:rsid w:val="00D97DB0"/>
    <w:rsid w:val="00DA1DE8"/>
    <w:rsid w:val="00E23315"/>
    <w:rsid w:val="00E83BE1"/>
    <w:rsid w:val="00EB2E26"/>
    <w:rsid w:val="00EC76CF"/>
    <w:rsid w:val="00EF6DBA"/>
    <w:rsid w:val="00F10902"/>
    <w:rsid w:val="00FF065A"/>
    <w:rsid w:val="00FF7F45"/>
    <w:rsid w:val="017240DE"/>
    <w:rsid w:val="068D69A3"/>
    <w:rsid w:val="07A06655"/>
    <w:rsid w:val="0ED80EBD"/>
    <w:rsid w:val="10D75D0B"/>
    <w:rsid w:val="175471C5"/>
    <w:rsid w:val="20E80E3E"/>
    <w:rsid w:val="29DC2AD4"/>
    <w:rsid w:val="2E2F2AE0"/>
    <w:rsid w:val="313B7193"/>
    <w:rsid w:val="328B07E4"/>
    <w:rsid w:val="3CE33B06"/>
    <w:rsid w:val="427909F8"/>
    <w:rsid w:val="4E1D4A87"/>
    <w:rsid w:val="55CD30D2"/>
    <w:rsid w:val="570308CD"/>
    <w:rsid w:val="58BB475E"/>
    <w:rsid w:val="624900B1"/>
    <w:rsid w:val="715B2C51"/>
    <w:rsid w:val="73C73A13"/>
    <w:rsid w:val="7D866382"/>
    <w:rsid w:val="7F3A3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Theme="minorEastAsia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eastAsia="Arial" w:cs="Arial"/>
      <w:snapToGrid w:val="0"/>
      <w:color w:val="000000"/>
      <w:sz w:val="21"/>
      <w:szCs w:val="21"/>
      <w:lang w:val="en-US" w:eastAsia="en-US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6"/>
      <w:szCs w:val="36"/>
    </w:rPr>
  </w:style>
  <w:style w:type="paragraph" w:styleId="3">
    <w:name w:val="footer"/>
    <w:basedOn w:val="1"/>
    <w:link w:val="9"/>
    <w:qFormat/>
    <w:uiPriority w:val="0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jc w:val="both"/>
    </w:pPr>
    <w:rPr>
      <w:sz w:val="18"/>
    </w:rPr>
  </w:style>
  <w:style w:type="paragraph" w:styleId="5">
    <w:name w:val="Normal (Web)"/>
    <w:basedOn w:val="1"/>
    <w:unhideWhenUsed/>
    <w:qFormat/>
    <w:uiPriority w:val="99"/>
    <w:pPr>
      <w:kinsoku/>
      <w:autoSpaceDE/>
      <w:autoSpaceDN/>
      <w:adjustRightInd/>
      <w:snapToGrid/>
      <w:spacing w:before="100" w:beforeAutospacing="1" w:after="100" w:afterAutospacing="1"/>
      <w:textAlignment w:val="auto"/>
    </w:pPr>
    <w:rPr>
      <w:rFonts w:ascii="宋体" w:hAnsi="宋体" w:eastAsia="宋体" w:cs="宋体"/>
      <w:snapToGrid/>
      <w:color w:val="auto"/>
      <w:sz w:val="24"/>
      <w:szCs w:val="24"/>
      <w:lang w:eastAsia="zh-CN"/>
    </w:rPr>
  </w:style>
  <w:style w:type="table" w:customStyle="1" w:styleId="8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9">
    <w:name w:val="页脚 字符"/>
    <w:basedOn w:val="7"/>
    <w:link w:val="3"/>
    <w:qFormat/>
    <w:uiPriority w:val="0"/>
    <w:rPr>
      <w:rFonts w:eastAsia="Arial"/>
      <w:snapToGrid w:val="0"/>
      <w:color w:val="000000"/>
      <w:sz w:val="18"/>
      <w:szCs w:val="18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1182</Words>
  <Characters>1237</Characters>
  <Lines>11</Lines>
  <Paragraphs>3</Paragraphs>
  <TotalTime>33</TotalTime>
  <ScaleCrop>false</ScaleCrop>
  <LinksUpToDate>false</LinksUpToDate>
  <CharactersWithSpaces>1260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2024-05-28T04:04:00Z</dcterms:created>
  <dc:creator>Administrator</dc:creator>
  <cp:lastModifiedBy>Administrator</cp:lastModifiedBy>
  <cp:lastPrinted>2024-06-24T07:19:00Z</cp:lastPrinted>
  <dcterms:modified xsi:type="dcterms:W3CDTF">2025-01-08T12:03:14Z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2024-05-27T16:07:26Z</vt:filetime>
  </property>
  <property fmtid="{D5CDD505-2E9C-101B-9397-08002B2CF9AE}" pid="4" name="UsrData">
    <vt:lpwstr>66543f39945f48001f63e8aawl</vt:lpwstr>
  </property>
  <property fmtid="{D5CDD505-2E9C-101B-9397-08002B2CF9AE}" pid="5" name="KSOProductBuildVer">
    <vt:lpwstr>2052-11.8.2.11718</vt:lpwstr>
  </property>
  <property fmtid="{D5CDD505-2E9C-101B-9397-08002B2CF9AE}" pid="6" name="ICV">
    <vt:lpwstr>B23947B96F3B4297B04F92C95812C602_12</vt:lpwstr>
  </property>
</Properties>
</file>