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rPr>
          <w:rFonts w:hint="eastAsia" w:ascii="方正小标宋_GBK" w:eastAsia="方正小标宋_GBK"/>
          <w:b w:val="0"/>
          <w:sz w:val="30"/>
          <w:szCs w:val="30"/>
        </w:rPr>
      </w:pPr>
      <w:bookmarkStart w:id="1" w:name="_GoBack"/>
      <w:bookmarkEnd w:id="1"/>
      <w:bookmarkStart w:id="0" w:name="_Toc24724713"/>
      <w:r>
        <w:rPr>
          <w:rFonts w:hint="eastAsia" w:ascii="方正小标宋_GBK" w:eastAsia="方正小标宋_GBK"/>
          <w:b w:val="0"/>
          <w:sz w:val="30"/>
          <w:szCs w:val="30"/>
        </w:rPr>
        <w:t>（十）社会保险领域基层政务公开标准目录</w:t>
      </w:r>
    </w:p>
    <w:tbl>
      <w:tblPr>
        <w:tblStyle w:val="5"/>
        <w:tblW w:w="501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2"/>
        <w:gridCol w:w="698"/>
        <w:gridCol w:w="1162"/>
        <w:gridCol w:w="2340"/>
        <w:gridCol w:w="2102"/>
        <w:gridCol w:w="2138"/>
        <w:gridCol w:w="842"/>
        <w:gridCol w:w="1970"/>
        <w:gridCol w:w="753"/>
        <w:gridCol w:w="717"/>
        <w:gridCol w:w="649"/>
        <w:gridCol w:w="683"/>
        <w:gridCol w:w="435"/>
        <w:gridCol w:w="7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vMerge w:val="restart"/>
            <w:shd w:val="clear" w:color="auto" w:fill="auto"/>
            <w:noWrap w:val="0"/>
            <w:vAlign w:val="center"/>
          </w:tcPr>
          <w:p>
            <w:pPr>
              <w:rPr>
                <w:rFonts w:hint="eastAsia" w:ascii="黑体" w:hAnsi="Times New Roman" w:eastAsia="黑体"/>
                <w:color w:val="000000"/>
                <w:kern w:val="0"/>
                <w:sz w:val="22"/>
              </w:rPr>
            </w:pPr>
            <w:r>
              <w:rPr>
                <w:rFonts w:hint="eastAsia" w:ascii="方正小标宋_GBK" w:eastAsia="方正小标宋_GBK"/>
                <w:b w:val="0"/>
                <w:sz w:val="30"/>
                <w:szCs w:val="30"/>
              </w:rPr>
              <w:br w:type="page"/>
            </w:r>
            <w:r>
              <w:rPr>
                <w:rFonts w:hint="eastAsia" w:ascii="黑体" w:hAnsi="宋体" w:eastAsia="黑体"/>
                <w:color w:val="000000"/>
                <w:kern w:val="0"/>
                <w:sz w:val="22"/>
              </w:rPr>
              <w:t>序号</w:t>
            </w:r>
          </w:p>
        </w:tc>
        <w:tc>
          <w:tcPr>
            <w:tcW w:w="589" w:type="pct"/>
            <w:gridSpan w:val="2"/>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公开事项</w:t>
            </w:r>
          </w:p>
        </w:tc>
        <w:tc>
          <w:tcPr>
            <w:tcW w:w="741" w:type="pct"/>
            <w:vMerge w:val="restar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公开内容（要素）</w:t>
            </w:r>
          </w:p>
        </w:tc>
        <w:tc>
          <w:tcPr>
            <w:tcW w:w="665" w:type="pct"/>
            <w:vMerge w:val="restar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公开依据</w:t>
            </w:r>
          </w:p>
        </w:tc>
        <w:tc>
          <w:tcPr>
            <w:tcW w:w="677" w:type="pct"/>
            <w:vMerge w:val="restar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公开时限</w:t>
            </w:r>
          </w:p>
        </w:tc>
        <w:tc>
          <w:tcPr>
            <w:tcW w:w="266" w:type="pct"/>
            <w:vMerge w:val="restar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公开主体</w:t>
            </w:r>
          </w:p>
        </w:tc>
        <w:tc>
          <w:tcPr>
            <w:tcW w:w="624" w:type="pct"/>
            <w:vMerge w:val="restart"/>
            <w:shd w:val="clear" w:color="auto" w:fill="auto"/>
            <w:noWrap w:val="0"/>
            <w:vAlign w:val="center"/>
          </w:tcPr>
          <w:p>
            <w:pPr>
              <w:widowControl/>
              <w:jc w:val="center"/>
              <w:rPr>
                <w:rFonts w:ascii="黑体" w:hAnsi="宋体" w:eastAsia="黑体" w:cs="宋体"/>
                <w:kern w:val="0"/>
                <w:sz w:val="22"/>
              </w:rPr>
            </w:pPr>
            <w:r>
              <w:rPr>
                <w:rFonts w:hint="eastAsia" w:ascii="黑体" w:hAnsi="宋体" w:eastAsia="黑体" w:cs="宋体"/>
                <w:kern w:val="0"/>
                <w:sz w:val="22"/>
              </w:rPr>
              <w:t>公开渠道和载体</w:t>
            </w:r>
          </w:p>
        </w:tc>
        <w:tc>
          <w:tcPr>
            <w:tcW w:w="465" w:type="pct"/>
            <w:gridSpan w:val="2"/>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公开对象</w:t>
            </w:r>
          </w:p>
        </w:tc>
        <w:tc>
          <w:tcPr>
            <w:tcW w:w="421" w:type="pct"/>
            <w:gridSpan w:val="2"/>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公开方式</w:t>
            </w:r>
          </w:p>
        </w:tc>
        <w:tc>
          <w:tcPr>
            <w:tcW w:w="376" w:type="pct"/>
            <w:gridSpan w:val="2"/>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3" w:hRule="atLeast"/>
          <w:jc w:val="center"/>
        </w:trPr>
        <w:tc>
          <w:tcPr>
            <w:tcW w:w="171" w:type="pct"/>
            <w:vMerge w:val="continue"/>
            <w:shd w:val="clear" w:color="auto" w:fill="auto"/>
            <w:noWrap w:val="0"/>
            <w:vAlign w:val="center"/>
          </w:tcPr>
          <w:p>
            <w:pPr>
              <w:widowControl/>
              <w:jc w:val="left"/>
              <w:rPr>
                <w:rFonts w:ascii="Times New Roman" w:hAnsi="Times New Roman"/>
                <w:color w:val="000000"/>
                <w:kern w:val="0"/>
                <w:sz w:val="15"/>
                <w:szCs w:val="15"/>
              </w:rPr>
            </w:pPr>
          </w:p>
        </w:tc>
        <w:tc>
          <w:tcPr>
            <w:tcW w:w="221" w:type="pc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一级事项</w:t>
            </w:r>
          </w:p>
        </w:tc>
        <w:tc>
          <w:tcPr>
            <w:tcW w:w="368" w:type="pc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二级事项</w:t>
            </w:r>
          </w:p>
        </w:tc>
        <w:tc>
          <w:tcPr>
            <w:tcW w:w="741" w:type="pct"/>
            <w:vMerge w:val="continue"/>
            <w:shd w:val="clear" w:color="auto" w:fill="auto"/>
            <w:noWrap w:val="0"/>
            <w:vAlign w:val="center"/>
          </w:tcPr>
          <w:p>
            <w:pPr>
              <w:widowControl/>
              <w:rPr>
                <w:rFonts w:ascii="黑体" w:hAnsi="宋体" w:eastAsia="黑体" w:cs="宋体"/>
                <w:color w:val="000000"/>
                <w:kern w:val="0"/>
                <w:sz w:val="22"/>
              </w:rPr>
            </w:pPr>
          </w:p>
        </w:tc>
        <w:tc>
          <w:tcPr>
            <w:tcW w:w="665" w:type="pct"/>
            <w:vMerge w:val="continue"/>
            <w:shd w:val="clear" w:color="auto" w:fill="auto"/>
            <w:noWrap w:val="0"/>
            <w:vAlign w:val="center"/>
          </w:tcPr>
          <w:p>
            <w:pPr>
              <w:widowControl/>
              <w:jc w:val="left"/>
              <w:rPr>
                <w:rFonts w:ascii="黑体" w:hAnsi="宋体" w:eastAsia="黑体" w:cs="宋体"/>
                <w:color w:val="000000"/>
                <w:kern w:val="0"/>
                <w:sz w:val="22"/>
              </w:rPr>
            </w:pPr>
          </w:p>
        </w:tc>
        <w:tc>
          <w:tcPr>
            <w:tcW w:w="677" w:type="pct"/>
            <w:vMerge w:val="continue"/>
            <w:shd w:val="clear" w:color="auto" w:fill="auto"/>
            <w:noWrap w:val="0"/>
            <w:vAlign w:val="center"/>
          </w:tcPr>
          <w:p>
            <w:pPr>
              <w:widowControl/>
              <w:jc w:val="left"/>
              <w:rPr>
                <w:rFonts w:ascii="黑体" w:hAnsi="宋体" w:eastAsia="黑体" w:cs="宋体"/>
                <w:color w:val="000000"/>
                <w:kern w:val="0"/>
                <w:sz w:val="22"/>
              </w:rPr>
            </w:pPr>
          </w:p>
        </w:tc>
        <w:tc>
          <w:tcPr>
            <w:tcW w:w="266" w:type="pct"/>
            <w:vMerge w:val="continue"/>
            <w:shd w:val="clear" w:color="auto" w:fill="auto"/>
            <w:noWrap w:val="0"/>
            <w:vAlign w:val="center"/>
          </w:tcPr>
          <w:p>
            <w:pPr>
              <w:widowControl/>
              <w:jc w:val="left"/>
              <w:rPr>
                <w:rFonts w:ascii="黑体" w:hAnsi="宋体" w:eastAsia="黑体" w:cs="宋体"/>
                <w:color w:val="000000"/>
                <w:kern w:val="0"/>
                <w:sz w:val="22"/>
              </w:rPr>
            </w:pPr>
          </w:p>
        </w:tc>
        <w:tc>
          <w:tcPr>
            <w:tcW w:w="624" w:type="pct"/>
            <w:vMerge w:val="continue"/>
            <w:shd w:val="clear" w:color="auto" w:fill="auto"/>
            <w:noWrap w:val="0"/>
            <w:vAlign w:val="center"/>
          </w:tcPr>
          <w:p>
            <w:pPr>
              <w:widowControl/>
              <w:jc w:val="left"/>
              <w:rPr>
                <w:rFonts w:ascii="黑体" w:hAnsi="宋体" w:eastAsia="黑体" w:cs="宋体"/>
                <w:kern w:val="0"/>
                <w:sz w:val="22"/>
              </w:rPr>
            </w:pPr>
          </w:p>
        </w:tc>
        <w:tc>
          <w:tcPr>
            <w:tcW w:w="238" w:type="pc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全社会</w:t>
            </w:r>
          </w:p>
        </w:tc>
        <w:tc>
          <w:tcPr>
            <w:tcW w:w="227" w:type="pc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特定群众</w:t>
            </w:r>
          </w:p>
        </w:tc>
        <w:tc>
          <w:tcPr>
            <w:tcW w:w="205" w:type="pc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主动</w:t>
            </w:r>
          </w:p>
        </w:tc>
        <w:tc>
          <w:tcPr>
            <w:tcW w:w="216" w:type="pc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依申请公开</w:t>
            </w:r>
          </w:p>
        </w:tc>
        <w:tc>
          <w:tcPr>
            <w:tcW w:w="137" w:type="pc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县级</w:t>
            </w:r>
          </w:p>
        </w:tc>
        <w:tc>
          <w:tcPr>
            <w:tcW w:w="238" w:type="pc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ascii="仿宋_GB2312" w:hAnsi="宋体" w:eastAsia="仿宋_GB2312"/>
                <w:color w:val="000000"/>
                <w:sz w:val="18"/>
                <w:szCs w:val="18"/>
              </w:rPr>
            </w:pPr>
            <w:r>
              <w:rPr>
                <w:rFonts w:ascii="仿宋_GB2312" w:hAnsi="宋体" w:eastAsia="仿宋_GB2312"/>
                <w:color w:val="000000"/>
                <w:sz w:val="18"/>
                <w:szCs w:val="18"/>
              </w:rPr>
              <w:t>1</w:t>
            </w:r>
          </w:p>
        </w:tc>
        <w:tc>
          <w:tcPr>
            <w:tcW w:w="221"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1.</w:t>
            </w:r>
            <w:r>
              <w:rPr>
                <w:rFonts w:hint="eastAsia" w:ascii="仿宋_GB2312" w:hAnsi="宋体" w:eastAsia="仿宋_GB2312"/>
                <w:color w:val="000000"/>
                <w:sz w:val="18"/>
                <w:szCs w:val="18"/>
              </w:rPr>
              <w:t>社会保险登记</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1.1</w:t>
            </w:r>
            <w:r>
              <w:rPr>
                <w:rFonts w:hint="eastAsia" w:ascii="仿宋_GB2312" w:hAnsi="宋体" w:eastAsia="仿宋_GB2312"/>
                <w:color w:val="000000"/>
                <w:sz w:val="18"/>
                <w:szCs w:val="18"/>
              </w:rPr>
              <w:t>机关事业单位社会保险登记</w:t>
            </w:r>
          </w:p>
        </w:tc>
        <w:tc>
          <w:tcPr>
            <w:tcW w:w="741" w:type="pct"/>
            <w:shd w:val="clear" w:color="auto" w:fill="auto"/>
            <w:noWrap w:val="0"/>
            <w:vAlign w:val="center"/>
          </w:tcPr>
          <w:p>
            <w:pPr>
              <w:numPr>
                <w:ilvl w:val="0"/>
                <w:numId w:val="1"/>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社会保险法》、《国务院关于机关事业单位工作人员养老保险制度改革的决定》</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w:t>
            </w:r>
            <w:r>
              <w:rPr>
                <w:rFonts w:hint="eastAsia" w:ascii="仿宋_GB2312" w:hAnsi="宋体" w:eastAsia="仿宋_GB2312"/>
                <w:color w:val="000000"/>
                <w:sz w:val="18"/>
                <w:szCs w:val="18"/>
              </w:rPr>
              <w:t>政府</w:t>
            </w:r>
            <w:r>
              <w:rPr>
                <w:rFonts w:hint="eastAsia" w:ascii="仿宋_GB2312" w:hAnsi="宋体" w:eastAsia="仿宋_GB2312"/>
                <w:color w:val="000000"/>
                <w:sz w:val="18"/>
                <w:szCs w:val="18"/>
                <w:lang w:eastAsia="zh-CN"/>
              </w:rPr>
              <w:t>门户</w:t>
            </w:r>
            <w:r>
              <w:rPr>
                <w:rFonts w:hint="eastAsia" w:ascii="仿宋_GB2312" w:hAnsi="宋体" w:eastAsia="仿宋_GB2312"/>
                <w:color w:val="000000"/>
                <w:sz w:val="18"/>
                <w:szCs w:val="18"/>
              </w:rPr>
              <w:t xml:space="preserve">网站    </w:t>
            </w:r>
          </w:p>
          <w:p>
            <w:pPr>
              <w:rPr>
                <w:rFonts w:hint="eastAsia" w:ascii="仿宋_GB2312" w:hAnsi="宋体" w:eastAsia="仿宋_GB2312"/>
                <w:color w:val="000000"/>
                <w:sz w:val="18"/>
                <w:szCs w:val="18"/>
                <w:lang w:eastAsia="zh-CN"/>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和平县人社局一楼社会保险服务大厅办事窗口</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themeColor="text1"/>
                <w:sz w:val="18"/>
                <w:szCs w:val="18"/>
                <w:lang w:val="en-US" w:eastAsia="zh-CN"/>
                <w14:textFill>
                  <w14:solidFill>
                    <w14:schemeClr w14:val="tx1"/>
                  </w14:solidFill>
                </w14:textFill>
              </w:rPr>
            </w:pPr>
            <w:r>
              <w:rPr>
                <w:rFonts w:hint="eastAsia" w:ascii="仿宋_GB2312" w:hAnsi="宋体" w:eastAsia="仿宋_GB2312"/>
                <w:color w:val="000000" w:themeColor="text1"/>
                <w:sz w:val="18"/>
                <w:szCs w:val="18"/>
                <w:lang w:val="en-US" w:eastAsia="zh-CN"/>
                <w14:textFill>
                  <w14:solidFill>
                    <w14:schemeClr w14:val="tx1"/>
                  </w14:solidFill>
                </w14:textFill>
              </w:rPr>
              <w:t>2</w:t>
            </w:r>
          </w:p>
        </w:tc>
        <w:tc>
          <w:tcPr>
            <w:tcW w:w="221" w:type="pct"/>
            <w:vMerge w:val="restar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社会保险登记</w:t>
            </w:r>
          </w:p>
          <w:p>
            <w:pPr>
              <w:rPr>
                <w:rFonts w:ascii="仿宋_GB2312" w:hAnsi="宋体" w:eastAsia="仿宋_GB2312"/>
                <w:color w:val="FF0000"/>
                <w:sz w:val="18"/>
                <w:szCs w:val="18"/>
              </w:rPr>
            </w:pPr>
            <w:r>
              <w:rPr>
                <w:rFonts w:hint="eastAsia" w:ascii="仿宋_GB2312" w:hAnsi="宋体" w:eastAsia="仿宋_GB2312"/>
                <w:color w:val="FF0000"/>
                <w:sz w:val="18"/>
                <w:szCs w:val="18"/>
              </w:rPr>
              <w:t>　</w:t>
            </w:r>
          </w:p>
        </w:tc>
        <w:tc>
          <w:tcPr>
            <w:tcW w:w="368" w:type="pct"/>
            <w:shd w:val="clear" w:color="auto" w:fill="auto"/>
            <w:noWrap w:val="0"/>
            <w:vAlign w:val="center"/>
          </w:tcPr>
          <w:p>
            <w:pPr>
              <w:rPr>
                <w:rFonts w:ascii="仿宋_GB2312" w:hAnsi="宋体" w:eastAsia="仿宋_GB2312"/>
                <w:color w:val="FF0000"/>
                <w:sz w:val="18"/>
                <w:szCs w:val="18"/>
              </w:rPr>
            </w:pPr>
            <w:r>
              <w:rPr>
                <w:rFonts w:hint="eastAsia" w:ascii="仿宋_GB2312" w:hAnsi="宋体" w:eastAsia="仿宋_GB2312"/>
                <w:color w:val="000000" w:themeColor="text1"/>
                <w:sz w:val="18"/>
                <w:szCs w:val="18"/>
                <w14:textFill>
                  <w14:solidFill>
                    <w14:schemeClr w14:val="tx1"/>
                  </w14:solidFill>
                </w14:textFill>
              </w:rPr>
              <w:t>参保单位注销</w:t>
            </w:r>
          </w:p>
        </w:tc>
        <w:tc>
          <w:tcPr>
            <w:tcW w:w="741" w:type="pct"/>
            <w:vMerge w:val="restart"/>
            <w:shd w:val="clear" w:color="auto" w:fill="auto"/>
            <w:noWrap w:val="0"/>
            <w:vAlign w:val="center"/>
          </w:tcPr>
          <w:p>
            <w:pPr>
              <w:numPr>
                <w:ilvl w:val="0"/>
                <w:numId w:val="2"/>
              </w:numPr>
              <w:jc w:val="left"/>
              <w:rPr>
                <w:rFonts w:hint="eastAsia" w:ascii="仿宋_GB2312" w:hAnsi="宋体" w:eastAsia="仿宋_GB2312"/>
                <w:color w:val="auto"/>
                <w:sz w:val="18"/>
                <w:szCs w:val="18"/>
              </w:rPr>
            </w:pPr>
            <w:r>
              <w:rPr>
                <w:rFonts w:hint="eastAsia" w:ascii="仿宋_GB2312" w:hAnsi="宋体" w:eastAsia="仿宋_GB2312"/>
                <w:color w:val="auto"/>
                <w:sz w:val="18"/>
                <w:szCs w:val="18"/>
              </w:rPr>
              <w:t>事项名称</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事项简述</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办理材料</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办理方式</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办理时限</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结果送达</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收费依据及标准</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办事时间</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办理机构及地点</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咨询查询途径</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监督投诉渠道</w:t>
            </w:r>
          </w:p>
        </w:tc>
        <w:tc>
          <w:tcPr>
            <w:tcW w:w="665" w:type="pct"/>
            <w:vMerge w:val="restart"/>
            <w:shd w:val="clear" w:color="auto" w:fill="auto"/>
            <w:noWrap w:val="0"/>
            <w:vAlign w:val="center"/>
          </w:tcPr>
          <w:p>
            <w:pPr>
              <w:rPr>
                <w:rFonts w:ascii="仿宋_GB2312" w:hAnsi="宋体" w:eastAsia="仿宋_GB2312"/>
                <w:color w:val="auto"/>
                <w:sz w:val="18"/>
                <w:szCs w:val="18"/>
              </w:rPr>
            </w:pP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auto"/>
                <w:sz w:val="18"/>
                <w:szCs w:val="18"/>
                <w:lang w:eastAsia="zh-CN"/>
              </w:rPr>
              <w:t>《中华人民共和国政府信息公开条例》</w:t>
            </w:r>
            <w:r>
              <w:rPr>
                <w:rFonts w:hint="eastAsia" w:ascii="仿宋_GB2312" w:hAnsi="宋体" w:eastAsia="仿宋_GB2312"/>
                <w:color w:val="auto"/>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auto"/>
                <w:sz w:val="18"/>
                <w:szCs w:val="18"/>
              </w:rPr>
              <w:t>社会保险法》、《社会保险费征缴暂行条例》</w:t>
            </w:r>
          </w:p>
          <w:p>
            <w:pPr>
              <w:rPr>
                <w:rFonts w:ascii="仿宋_GB2312" w:hAnsi="宋体" w:eastAsia="仿宋_GB2312"/>
                <w:color w:val="auto"/>
                <w:sz w:val="18"/>
                <w:szCs w:val="18"/>
              </w:rPr>
            </w:pPr>
          </w:p>
        </w:tc>
        <w:tc>
          <w:tcPr>
            <w:tcW w:w="677" w:type="pct"/>
            <w:vMerge w:val="restart"/>
            <w:shd w:val="clear" w:color="auto" w:fill="auto"/>
            <w:noWrap w:val="0"/>
            <w:vAlign w:val="center"/>
          </w:tcPr>
          <w:p>
            <w:pPr>
              <w:rPr>
                <w:rFonts w:ascii="仿宋_GB2312" w:hAnsi="宋体" w:eastAsia="仿宋_GB2312"/>
                <w:color w:val="auto"/>
                <w:sz w:val="18"/>
                <w:szCs w:val="18"/>
              </w:rPr>
            </w:pPr>
            <w:r>
              <w:rPr>
                <w:rFonts w:hint="eastAsia" w:ascii="仿宋_GB2312" w:hAnsi="宋体" w:eastAsia="仿宋_GB2312"/>
                <w:color w:val="auto"/>
                <w:sz w:val="18"/>
                <w:szCs w:val="18"/>
              </w:rPr>
              <w:t>公开事项信息形成或变更之日起20个工作日内公开</w:t>
            </w:r>
          </w:p>
          <w:p>
            <w:pPr>
              <w:rPr>
                <w:rFonts w:ascii="仿宋_GB2312" w:hAnsi="宋体" w:eastAsia="仿宋_GB2312"/>
                <w:color w:val="auto"/>
                <w:sz w:val="18"/>
                <w:szCs w:val="18"/>
              </w:rPr>
            </w:pPr>
          </w:p>
        </w:tc>
        <w:tc>
          <w:tcPr>
            <w:tcW w:w="266" w:type="pct"/>
            <w:vMerge w:val="restart"/>
            <w:shd w:val="clear" w:color="auto" w:fill="auto"/>
            <w:noWrap w:val="0"/>
            <w:vAlign w:val="center"/>
          </w:tcPr>
          <w:p>
            <w:pPr>
              <w:rPr>
                <w:rFonts w:hint="eastAsia" w:ascii="仿宋_GB2312" w:hAnsi="宋体" w:eastAsia="仿宋_GB2312"/>
                <w:color w:val="auto"/>
                <w:sz w:val="18"/>
                <w:szCs w:val="18"/>
                <w:lang w:eastAsia="zh-CN"/>
              </w:rPr>
            </w:pPr>
            <w:r>
              <w:rPr>
                <w:rFonts w:hint="eastAsia" w:ascii="仿宋_GB2312" w:hAnsi="宋体" w:eastAsia="仿宋_GB2312"/>
                <w:color w:val="auto"/>
                <w:sz w:val="18"/>
                <w:szCs w:val="18"/>
                <w:lang w:eastAsia="zh-CN"/>
              </w:rPr>
              <w:t>和平县税务局、和平县</w:t>
            </w:r>
            <w:r>
              <w:rPr>
                <w:rFonts w:hint="eastAsia" w:ascii="仿宋_GB2312" w:hAnsi="宋体" w:eastAsia="仿宋_GB2312"/>
                <w:color w:val="auto"/>
                <w:sz w:val="18"/>
                <w:szCs w:val="18"/>
              </w:rPr>
              <w:t>人力资源社会保障</w:t>
            </w:r>
            <w:r>
              <w:rPr>
                <w:rFonts w:hint="eastAsia" w:ascii="仿宋_GB2312" w:hAnsi="宋体" w:eastAsia="仿宋_GB2312"/>
                <w:color w:val="auto"/>
                <w:sz w:val="18"/>
                <w:szCs w:val="18"/>
                <w:lang w:eastAsia="zh-CN"/>
              </w:rPr>
              <w:t>局、各镇政府</w:t>
            </w:r>
          </w:p>
          <w:p>
            <w:pPr>
              <w:rPr>
                <w:rFonts w:ascii="仿宋_GB2312" w:hAnsi="宋体" w:eastAsia="仿宋_GB2312"/>
                <w:color w:val="auto"/>
                <w:sz w:val="18"/>
                <w:szCs w:val="18"/>
              </w:rPr>
            </w:pPr>
          </w:p>
        </w:tc>
        <w:tc>
          <w:tcPr>
            <w:tcW w:w="624" w:type="pct"/>
            <w:vMerge w:val="restart"/>
            <w:shd w:val="clear" w:color="auto" w:fill="auto"/>
            <w:noWrap w:val="0"/>
            <w:vAlign w:val="center"/>
          </w:tcPr>
          <w:p>
            <w:pPr>
              <w:rPr>
                <w:rFonts w:hint="eastAsia" w:ascii="仿宋_GB2312" w:hAnsi="宋体" w:eastAsia="仿宋_GB2312"/>
                <w:color w:val="auto"/>
                <w:sz w:val="18"/>
                <w:szCs w:val="18"/>
              </w:rPr>
            </w:pPr>
            <w:r>
              <w:rPr>
                <w:rFonts w:hint="eastAsia" w:ascii="仿宋_GB2312" w:hAnsi="宋体" w:eastAsia="仿宋_GB2312"/>
                <w:color w:val="auto"/>
                <w:sz w:val="18"/>
                <w:szCs w:val="18"/>
              </w:rPr>
              <w:t>■</w:t>
            </w:r>
            <w:r>
              <w:rPr>
                <w:rFonts w:hint="eastAsia" w:ascii="仿宋_GB2312" w:hAnsi="宋体" w:eastAsia="仿宋_GB2312"/>
                <w:color w:val="auto"/>
                <w:sz w:val="18"/>
                <w:szCs w:val="18"/>
                <w:lang w:eastAsia="zh-CN"/>
              </w:rPr>
              <w:t>和平县人民</w:t>
            </w:r>
            <w:r>
              <w:rPr>
                <w:rFonts w:hint="eastAsia" w:ascii="仿宋_GB2312" w:hAnsi="宋体" w:eastAsia="仿宋_GB2312"/>
                <w:color w:val="auto"/>
                <w:sz w:val="18"/>
                <w:szCs w:val="18"/>
              </w:rPr>
              <w:t>政府</w:t>
            </w:r>
            <w:r>
              <w:rPr>
                <w:rFonts w:hint="eastAsia" w:ascii="仿宋_GB2312" w:hAnsi="宋体" w:eastAsia="仿宋_GB2312"/>
                <w:color w:val="auto"/>
                <w:sz w:val="18"/>
                <w:szCs w:val="18"/>
                <w:lang w:eastAsia="zh-CN"/>
              </w:rPr>
              <w:t>门户</w:t>
            </w:r>
            <w:r>
              <w:rPr>
                <w:rFonts w:hint="eastAsia" w:ascii="仿宋_GB2312" w:hAnsi="宋体" w:eastAsia="仿宋_GB2312"/>
                <w:color w:val="auto"/>
                <w:sz w:val="18"/>
                <w:szCs w:val="18"/>
              </w:rPr>
              <w:t xml:space="preserve">网站   </w:t>
            </w:r>
          </w:p>
          <w:p>
            <w:pPr>
              <w:rPr>
                <w:rFonts w:hint="eastAsia" w:ascii="仿宋_GB2312" w:hAnsi="宋体" w:eastAsia="仿宋_GB2312"/>
                <w:color w:val="auto"/>
                <w:sz w:val="18"/>
                <w:szCs w:val="18"/>
                <w:lang w:eastAsia="zh-CN"/>
              </w:rPr>
            </w:pPr>
            <w:r>
              <w:rPr>
                <w:rFonts w:hint="eastAsia" w:ascii="仿宋_GB2312" w:hAnsi="宋体" w:eastAsia="仿宋_GB2312"/>
                <w:color w:val="auto"/>
                <w:sz w:val="18"/>
                <w:szCs w:val="18"/>
              </w:rPr>
              <w:t>■</w:t>
            </w:r>
            <w:r>
              <w:rPr>
                <w:rFonts w:hint="eastAsia" w:ascii="仿宋_GB2312" w:hAnsi="宋体" w:eastAsia="仿宋_GB2312"/>
                <w:color w:val="auto"/>
                <w:sz w:val="18"/>
                <w:szCs w:val="18"/>
                <w:lang w:eastAsia="zh-CN"/>
              </w:rPr>
              <w:t>和平县税务局一楼办事窗口</w:t>
            </w:r>
          </w:p>
          <w:p>
            <w:pPr>
              <w:rPr>
                <w:rFonts w:hint="eastAsia" w:ascii="仿宋_GB2312" w:hAnsi="宋体" w:eastAsia="仿宋_GB2312"/>
                <w:color w:val="auto"/>
                <w:sz w:val="18"/>
                <w:szCs w:val="18"/>
                <w:lang w:eastAsia="zh-CN"/>
              </w:rPr>
            </w:pPr>
            <w:r>
              <w:rPr>
                <w:rFonts w:hint="eastAsia" w:ascii="仿宋_GB2312" w:hAnsi="宋体" w:eastAsia="仿宋_GB2312"/>
                <w:color w:val="auto"/>
                <w:sz w:val="18"/>
                <w:szCs w:val="18"/>
              </w:rPr>
              <w:t>■</w:t>
            </w:r>
            <w:r>
              <w:rPr>
                <w:rFonts w:hint="eastAsia" w:ascii="仿宋_GB2312" w:hAnsi="宋体" w:eastAsia="仿宋_GB2312"/>
                <w:color w:val="000000"/>
                <w:sz w:val="18"/>
                <w:szCs w:val="18"/>
                <w:lang w:eastAsia="zh-CN"/>
              </w:rPr>
              <w:t>和平县人社局一楼社会保险服务大厅办事窗口</w:t>
            </w:r>
            <w:r>
              <w:rPr>
                <w:rFonts w:ascii="仿宋_GB2312" w:hAnsi="宋体" w:eastAsia="仿宋_GB2312"/>
                <w:color w:val="auto"/>
                <w:sz w:val="18"/>
                <w:szCs w:val="18"/>
              </w:rPr>
              <w:br w:type="textWrapping"/>
            </w:r>
            <w:r>
              <w:rPr>
                <w:rFonts w:hint="eastAsia" w:ascii="仿宋_GB2312" w:hAnsi="宋体" w:eastAsia="仿宋_GB2312"/>
                <w:color w:val="auto"/>
                <w:sz w:val="18"/>
                <w:szCs w:val="18"/>
              </w:rPr>
              <w:t>■</w:t>
            </w:r>
            <w:r>
              <w:rPr>
                <w:rFonts w:hint="eastAsia" w:ascii="仿宋_GB2312" w:hAnsi="宋体" w:eastAsia="仿宋_GB2312"/>
                <w:color w:val="auto"/>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w:t>
            </w:r>
          </w:p>
        </w:tc>
        <w:tc>
          <w:tcPr>
            <w:tcW w:w="227"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　</w:t>
            </w:r>
          </w:p>
        </w:tc>
        <w:tc>
          <w:tcPr>
            <w:tcW w:w="205"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w:t>
            </w:r>
          </w:p>
        </w:tc>
        <w:tc>
          <w:tcPr>
            <w:tcW w:w="216"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　</w:t>
            </w:r>
          </w:p>
        </w:tc>
        <w:tc>
          <w:tcPr>
            <w:tcW w:w="137"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w:t>
            </w:r>
          </w:p>
        </w:tc>
        <w:tc>
          <w:tcPr>
            <w:tcW w:w="238"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themeColor="text1"/>
                <w:sz w:val="18"/>
                <w:szCs w:val="18"/>
                <w:lang w:val="en-US" w:eastAsia="zh-CN"/>
                <w14:textFill>
                  <w14:solidFill>
                    <w14:schemeClr w14:val="tx1"/>
                  </w14:solidFill>
                </w14:textFill>
              </w:rPr>
            </w:pPr>
            <w:r>
              <w:rPr>
                <w:rFonts w:hint="eastAsia" w:ascii="仿宋_GB2312" w:hAnsi="宋体" w:eastAsia="仿宋_GB2312"/>
                <w:color w:val="000000" w:themeColor="text1"/>
                <w:sz w:val="18"/>
                <w:szCs w:val="18"/>
                <w:lang w:val="en-US" w:eastAsia="zh-CN"/>
                <w14:textFill>
                  <w14:solidFill>
                    <w14:schemeClr w14:val="tx1"/>
                  </w14:solidFill>
                </w14:textFill>
              </w:rPr>
              <w:t>3</w:t>
            </w:r>
          </w:p>
        </w:tc>
        <w:tc>
          <w:tcPr>
            <w:tcW w:w="221" w:type="pct"/>
            <w:vMerge w:val="continue"/>
            <w:shd w:val="clear" w:color="auto" w:fill="auto"/>
            <w:noWrap w:val="0"/>
            <w:vAlign w:val="center"/>
          </w:tcPr>
          <w:p>
            <w:pPr>
              <w:rPr>
                <w:rFonts w:ascii="仿宋_GB2312" w:hAnsi="宋体" w:eastAsia="仿宋_GB2312"/>
                <w:color w:val="FF0000"/>
                <w:sz w:val="18"/>
                <w:szCs w:val="18"/>
              </w:rPr>
            </w:pPr>
          </w:p>
        </w:tc>
        <w:tc>
          <w:tcPr>
            <w:tcW w:w="368" w:type="pct"/>
            <w:shd w:val="clear" w:color="auto" w:fill="auto"/>
            <w:noWrap w:val="0"/>
            <w:vAlign w:val="center"/>
          </w:tcPr>
          <w:p>
            <w:pPr>
              <w:rPr>
                <w:rFonts w:ascii="仿宋_GB2312" w:hAnsi="宋体" w:eastAsia="仿宋_GB2312"/>
                <w:color w:val="FF0000"/>
                <w:sz w:val="18"/>
                <w:szCs w:val="18"/>
              </w:rPr>
            </w:pPr>
            <w:r>
              <w:rPr>
                <w:rFonts w:hint="eastAsia" w:ascii="仿宋_GB2312" w:hAnsi="宋体" w:eastAsia="仿宋_GB2312"/>
                <w:color w:val="auto"/>
                <w:sz w:val="18"/>
                <w:szCs w:val="18"/>
                <w:lang w:val="en-US" w:eastAsia="zh-CN"/>
              </w:rPr>
              <w:t>1.2</w:t>
            </w:r>
            <w:r>
              <w:rPr>
                <w:rFonts w:hint="eastAsia" w:ascii="仿宋_GB2312" w:hAnsi="宋体" w:eastAsia="仿宋_GB2312"/>
                <w:color w:val="auto"/>
                <w:sz w:val="18"/>
                <w:szCs w:val="18"/>
              </w:rPr>
              <w:t>职工参保登记</w:t>
            </w:r>
          </w:p>
        </w:tc>
        <w:tc>
          <w:tcPr>
            <w:tcW w:w="741" w:type="pct"/>
            <w:vMerge w:val="continue"/>
            <w:shd w:val="clear" w:color="auto" w:fill="auto"/>
            <w:noWrap w:val="0"/>
            <w:vAlign w:val="center"/>
          </w:tcPr>
          <w:p>
            <w:pPr>
              <w:jc w:val="left"/>
              <w:rPr>
                <w:rFonts w:ascii="仿宋_GB2312" w:hAnsi="宋体" w:eastAsia="仿宋_GB2312"/>
                <w:color w:val="auto"/>
                <w:sz w:val="18"/>
                <w:szCs w:val="18"/>
              </w:rPr>
            </w:pPr>
          </w:p>
        </w:tc>
        <w:tc>
          <w:tcPr>
            <w:tcW w:w="665" w:type="pct"/>
            <w:vMerge w:val="continue"/>
            <w:shd w:val="clear" w:color="auto" w:fill="auto"/>
            <w:noWrap w:val="0"/>
            <w:vAlign w:val="center"/>
          </w:tcPr>
          <w:p>
            <w:pPr>
              <w:rPr>
                <w:rFonts w:ascii="仿宋_GB2312" w:hAnsi="宋体" w:eastAsia="仿宋_GB2312"/>
                <w:color w:val="auto"/>
                <w:sz w:val="18"/>
                <w:szCs w:val="18"/>
              </w:rPr>
            </w:pPr>
          </w:p>
        </w:tc>
        <w:tc>
          <w:tcPr>
            <w:tcW w:w="677" w:type="pct"/>
            <w:vMerge w:val="continue"/>
            <w:shd w:val="clear" w:color="auto" w:fill="auto"/>
            <w:noWrap w:val="0"/>
            <w:vAlign w:val="center"/>
          </w:tcPr>
          <w:p>
            <w:pPr>
              <w:rPr>
                <w:rFonts w:ascii="仿宋_GB2312" w:hAnsi="宋体" w:eastAsia="仿宋_GB2312"/>
                <w:color w:val="auto"/>
                <w:sz w:val="18"/>
                <w:szCs w:val="18"/>
              </w:rPr>
            </w:pPr>
          </w:p>
        </w:tc>
        <w:tc>
          <w:tcPr>
            <w:tcW w:w="266" w:type="pct"/>
            <w:vMerge w:val="continue"/>
            <w:shd w:val="clear" w:color="auto" w:fill="auto"/>
            <w:noWrap w:val="0"/>
            <w:vAlign w:val="center"/>
          </w:tcPr>
          <w:p>
            <w:pPr>
              <w:rPr>
                <w:rFonts w:ascii="仿宋_GB2312" w:hAnsi="宋体" w:eastAsia="仿宋_GB2312"/>
                <w:color w:val="auto"/>
                <w:sz w:val="18"/>
                <w:szCs w:val="18"/>
              </w:rPr>
            </w:pPr>
          </w:p>
        </w:tc>
        <w:tc>
          <w:tcPr>
            <w:tcW w:w="624" w:type="pct"/>
            <w:vMerge w:val="continue"/>
            <w:shd w:val="clear" w:color="auto" w:fill="auto"/>
            <w:noWrap w:val="0"/>
            <w:vAlign w:val="center"/>
          </w:tcPr>
          <w:p>
            <w:pPr>
              <w:rPr>
                <w:rFonts w:ascii="仿宋_GB2312" w:hAnsi="宋体" w:eastAsia="仿宋_GB2312"/>
                <w:color w:val="auto"/>
                <w:sz w:val="18"/>
                <w:szCs w:val="18"/>
              </w:rPr>
            </w:pPr>
          </w:p>
        </w:tc>
        <w:tc>
          <w:tcPr>
            <w:tcW w:w="238"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w:t>
            </w:r>
          </w:p>
        </w:tc>
        <w:tc>
          <w:tcPr>
            <w:tcW w:w="227"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　</w:t>
            </w:r>
          </w:p>
        </w:tc>
        <w:tc>
          <w:tcPr>
            <w:tcW w:w="205"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w:t>
            </w:r>
          </w:p>
        </w:tc>
        <w:tc>
          <w:tcPr>
            <w:tcW w:w="216"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　</w:t>
            </w:r>
          </w:p>
        </w:tc>
        <w:tc>
          <w:tcPr>
            <w:tcW w:w="137"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w:t>
            </w:r>
          </w:p>
        </w:tc>
        <w:tc>
          <w:tcPr>
            <w:tcW w:w="238"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1.3</w:t>
            </w:r>
            <w:r>
              <w:rPr>
                <w:rFonts w:hint="eastAsia" w:ascii="仿宋_GB2312" w:hAnsi="宋体" w:eastAsia="仿宋_GB2312"/>
                <w:color w:val="000000"/>
                <w:sz w:val="18"/>
                <w:szCs w:val="18"/>
              </w:rPr>
              <w:t>城乡居民养老保险参保登记</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5</w:t>
            </w:r>
          </w:p>
        </w:tc>
        <w:tc>
          <w:tcPr>
            <w:tcW w:w="221" w:type="pct"/>
            <w:vMerge w:val="restart"/>
            <w:shd w:val="clear" w:color="auto" w:fill="auto"/>
            <w:noWrap w:val="0"/>
            <w:vAlign w:val="center"/>
          </w:tcPr>
          <w:p>
            <w:pPr>
              <w:jc w:val="center"/>
              <w:rPr>
                <w:rFonts w:hint="eastAsia" w:ascii="仿宋_GB2312" w:hAnsi="宋体" w:eastAsia="仿宋_GB2312"/>
                <w:color w:val="000000"/>
                <w:sz w:val="18"/>
                <w:szCs w:val="18"/>
              </w:rPr>
            </w:pPr>
            <w:r>
              <w:rPr>
                <w:rFonts w:hint="eastAsia" w:ascii="仿宋_GB2312" w:hAnsi="宋体" w:eastAsia="仿宋_GB2312"/>
                <w:color w:val="000000"/>
                <w:sz w:val="18"/>
                <w:szCs w:val="18"/>
                <w:lang w:val="en-US" w:eastAsia="zh-CN"/>
              </w:rPr>
              <w:t>2.</w:t>
            </w:r>
            <w:r>
              <w:rPr>
                <w:rFonts w:hint="eastAsia" w:ascii="仿宋_GB2312" w:hAnsi="宋体" w:eastAsia="仿宋_GB2312"/>
                <w:color w:val="000000"/>
                <w:sz w:val="18"/>
                <w:szCs w:val="18"/>
              </w:rPr>
              <w:t>社会保险参保信息维护</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2.1</w:t>
            </w:r>
            <w:r>
              <w:rPr>
                <w:rFonts w:hint="eastAsia" w:ascii="仿宋_GB2312" w:hAnsi="宋体" w:eastAsia="仿宋_GB2312"/>
                <w:color w:val="000000"/>
                <w:sz w:val="18"/>
                <w:szCs w:val="18"/>
              </w:rPr>
              <w:t>单位（项目）基本信息变更</w:t>
            </w:r>
          </w:p>
        </w:tc>
        <w:tc>
          <w:tcPr>
            <w:tcW w:w="741" w:type="pct"/>
            <w:vMerge w:val="restart"/>
            <w:shd w:val="clear" w:color="auto" w:fill="auto"/>
            <w:noWrap w:val="0"/>
            <w:vAlign w:val="center"/>
          </w:tcPr>
          <w:p>
            <w:pPr>
              <w:numPr>
                <w:ilvl w:val="0"/>
                <w:numId w:val="3"/>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社会保险法》、《社会保险费征缴暂行条例》</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w:t>
            </w:r>
            <w:r>
              <w:rPr>
                <w:rFonts w:hint="eastAsia" w:ascii="仿宋_GB2312" w:hAnsi="宋体" w:eastAsia="仿宋_GB2312"/>
                <w:color w:val="000000"/>
                <w:sz w:val="18"/>
                <w:szCs w:val="18"/>
              </w:rPr>
              <w:t>政府</w:t>
            </w:r>
            <w:r>
              <w:rPr>
                <w:rFonts w:hint="eastAsia" w:ascii="仿宋_GB2312" w:hAnsi="宋体" w:eastAsia="仿宋_GB2312"/>
                <w:color w:val="000000"/>
                <w:sz w:val="18"/>
                <w:szCs w:val="18"/>
                <w:lang w:eastAsia="zh-CN"/>
              </w:rPr>
              <w:t>门户</w:t>
            </w:r>
            <w:r>
              <w:rPr>
                <w:rFonts w:hint="eastAsia" w:ascii="仿宋_GB2312" w:hAnsi="宋体" w:eastAsia="仿宋_GB2312"/>
                <w:color w:val="000000"/>
                <w:sz w:val="18"/>
                <w:szCs w:val="18"/>
              </w:rPr>
              <w:t xml:space="preserve">网站    </w:t>
            </w:r>
          </w:p>
          <w:p>
            <w:pPr>
              <w:rPr>
                <w:rFonts w:hint="eastAsia" w:ascii="仿宋_GB2312" w:hAnsi="宋体" w:eastAsia="仿宋_GB2312"/>
                <w:color w:val="000000"/>
                <w:sz w:val="18"/>
                <w:szCs w:val="18"/>
                <w:lang w:eastAsia="zh-CN"/>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2.2</w:t>
            </w:r>
            <w:r>
              <w:rPr>
                <w:rFonts w:hint="eastAsia" w:ascii="仿宋_GB2312" w:hAnsi="宋体" w:eastAsia="仿宋_GB2312"/>
                <w:color w:val="000000"/>
                <w:sz w:val="18"/>
                <w:szCs w:val="18"/>
              </w:rPr>
              <w:t>个人基本信息变更</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7</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社会保险参保信息维护</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2.3</w:t>
            </w:r>
            <w:r>
              <w:rPr>
                <w:rFonts w:hint="eastAsia" w:ascii="仿宋_GB2312" w:hAnsi="宋体" w:eastAsia="仿宋_GB2312"/>
                <w:color w:val="000000"/>
                <w:sz w:val="18"/>
                <w:szCs w:val="18"/>
              </w:rPr>
              <w:t>养老保险待遇发放账户维护申请</w:t>
            </w:r>
          </w:p>
        </w:tc>
        <w:tc>
          <w:tcPr>
            <w:tcW w:w="741" w:type="pct"/>
            <w:vMerge w:val="restart"/>
            <w:shd w:val="clear" w:color="auto" w:fill="auto"/>
            <w:noWrap w:val="0"/>
            <w:vAlign w:val="center"/>
          </w:tcPr>
          <w:p>
            <w:pPr>
              <w:numPr>
                <w:ilvl w:val="0"/>
                <w:numId w:val="4"/>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社会保险法》、《社会保险费征缴暂行条例》</w:t>
            </w:r>
          </w:p>
          <w:p>
            <w:pPr>
              <w:rPr>
                <w:rFonts w:ascii="仿宋_GB2312" w:hAnsi="宋体" w:eastAsia="仿宋_GB2312"/>
                <w:color w:val="000000"/>
                <w:sz w:val="18"/>
                <w:szCs w:val="18"/>
              </w:rPr>
            </w:pP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p>
            <w:pPr>
              <w:rPr>
                <w:rFonts w:ascii="仿宋_GB2312" w:hAnsi="宋体" w:eastAsia="仿宋_GB2312"/>
                <w:color w:val="000000"/>
                <w:sz w:val="18"/>
                <w:szCs w:val="18"/>
              </w:rPr>
            </w:pP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8</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2.4</w:t>
            </w:r>
            <w:r>
              <w:rPr>
                <w:rFonts w:hint="eastAsia" w:ascii="仿宋_GB2312" w:hAnsi="宋体" w:eastAsia="仿宋_GB2312"/>
                <w:color w:val="000000"/>
                <w:sz w:val="18"/>
                <w:szCs w:val="18"/>
              </w:rPr>
              <w:t>工伤保险待遇发放账户维护申请</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9</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2.5</w:t>
            </w:r>
            <w:r>
              <w:rPr>
                <w:rFonts w:hint="eastAsia" w:ascii="仿宋_GB2312" w:hAnsi="宋体" w:eastAsia="仿宋_GB2312"/>
                <w:color w:val="000000"/>
                <w:sz w:val="18"/>
                <w:szCs w:val="18"/>
              </w:rPr>
              <w:t>失业保险待遇发放账户维护申请</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1</w:t>
            </w:r>
            <w:r>
              <w:rPr>
                <w:rFonts w:hint="eastAsia" w:ascii="仿宋_GB2312" w:hAnsi="宋体" w:eastAsia="仿宋_GB2312"/>
                <w:color w:val="000000"/>
                <w:sz w:val="18"/>
                <w:szCs w:val="18"/>
                <w:lang w:val="en-US" w:eastAsia="zh-CN"/>
              </w:rPr>
              <w:t>0</w:t>
            </w:r>
          </w:p>
        </w:tc>
        <w:tc>
          <w:tcPr>
            <w:tcW w:w="221"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3.</w:t>
            </w:r>
            <w:r>
              <w:rPr>
                <w:rFonts w:hint="eastAsia" w:ascii="仿宋_GB2312" w:hAnsi="宋体" w:eastAsia="仿宋_GB2312"/>
                <w:color w:val="000000"/>
                <w:sz w:val="18"/>
                <w:szCs w:val="18"/>
              </w:rPr>
              <w:t>社会保险缴费申报</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3.1</w:t>
            </w:r>
            <w:r>
              <w:rPr>
                <w:rFonts w:hint="eastAsia" w:ascii="仿宋_GB2312" w:hAnsi="宋体" w:eastAsia="仿宋_GB2312"/>
                <w:color w:val="000000"/>
                <w:sz w:val="18"/>
                <w:szCs w:val="18"/>
              </w:rPr>
              <w:t>缴费人员增减申报</w:t>
            </w:r>
          </w:p>
        </w:tc>
        <w:tc>
          <w:tcPr>
            <w:tcW w:w="741" w:type="pct"/>
            <w:shd w:val="clear" w:color="auto" w:fill="auto"/>
            <w:noWrap w:val="0"/>
            <w:vAlign w:val="center"/>
          </w:tcPr>
          <w:p>
            <w:pPr>
              <w:numPr>
                <w:ilvl w:val="0"/>
                <w:numId w:val="5"/>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社会保险法》、《社会保险费征缴暂行条例》</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和平县人社局一楼社会保险服务大厅办事窗口</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1" w:hRule="atLeast"/>
          <w:jc w:val="center"/>
        </w:trPr>
        <w:tc>
          <w:tcPr>
            <w:tcW w:w="171" w:type="pct"/>
            <w:shd w:val="clear" w:color="auto" w:fill="auto"/>
            <w:noWrap w:val="0"/>
            <w:vAlign w:val="center"/>
          </w:tcPr>
          <w:p>
            <w:pPr>
              <w:jc w:val="both"/>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1</w:t>
            </w:r>
            <w:r>
              <w:rPr>
                <w:rFonts w:hint="eastAsia" w:ascii="仿宋_GB2312" w:hAnsi="宋体" w:eastAsia="仿宋_GB2312"/>
                <w:color w:val="000000"/>
                <w:sz w:val="18"/>
                <w:szCs w:val="18"/>
                <w:lang w:val="en-US" w:eastAsia="zh-CN"/>
              </w:rPr>
              <w:t>1</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社会保险缴费申报</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3.2</w:t>
            </w:r>
            <w:r>
              <w:rPr>
                <w:rFonts w:hint="eastAsia" w:ascii="仿宋_GB2312" w:hAnsi="宋体" w:eastAsia="仿宋_GB2312"/>
                <w:color w:val="000000"/>
                <w:sz w:val="18"/>
                <w:szCs w:val="18"/>
              </w:rPr>
              <w:t>社会保险缴费申报与变更</w:t>
            </w:r>
          </w:p>
        </w:tc>
        <w:tc>
          <w:tcPr>
            <w:tcW w:w="741" w:type="pct"/>
            <w:vMerge w:val="restart"/>
            <w:shd w:val="clear" w:color="auto" w:fill="auto"/>
            <w:noWrap w:val="0"/>
            <w:vAlign w:val="center"/>
          </w:tcPr>
          <w:p>
            <w:pPr>
              <w:numPr>
                <w:ilvl w:val="0"/>
                <w:numId w:val="6"/>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社会保险法》、《社会保险费征缴暂行条例》</w:t>
            </w:r>
          </w:p>
          <w:p>
            <w:pPr>
              <w:rPr>
                <w:rFonts w:ascii="仿宋_GB2312" w:hAnsi="宋体" w:eastAsia="仿宋_GB2312"/>
                <w:color w:val="000000"/>
                <w:sz w:val="18"/>
                <w:szCs w:val="18"/>
              </w:rPr>
            </w:pP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p>
            <w:pPr>
              <w:rPr>
                <w:rFonts w:ascii="仿宋_GB2312" w:hAnsi="宋体" w:eastAsia="仿宋_GB2312"/>
                <w:color w:val="000000"/>
                <w:sz w:val="18"/>
                <w:szCs w:val="18"/>
              </w:rPr>
            </w:pP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和平县人社局一楼社会保险服务大厅办事窗口</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6" w:hRule="atLeas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1</w:t>
            </w:r>
            <w:r>
              <w:rPr>
                <w:rFonts w:hint="eastAsia" w:ascii="仿宋_GB2312" w:hAnsi="宋体" w:eastAsia="仿宋_GB2312"/>
                <w:color w:val="000000"/>
                <w:sz w:val="18"/>
                <w:szCs w:val="18"/>
                <w:lang w:val="en-US" w:eastAsia="zh-CN"/>
              </w:rPr>
              <w:t>2</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3.3</w:t>
            </w:r>
            <w:r>
              <w:rPr>
                <w:rFonts w:hint="eastAsia" w:ascii="仿宋_GB2312" w:hAnsi="宋体" w:eastAsia="仿宋_GB2312"/>
                <w:color w:val="000000"/>
                <w:sz w:val="18"/>
                <w:szCs w:val="18"/>
              </w:rPr>
              <w:t>社会保险费欠费补缴申报</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1</w:t>
            </w:r>
            <w:r>
              <w:rPr>
                <w:rFonts w:hint="eastAsia" w:ascii="仿宋_GB2312" w:hAnsi="宋体" w:eastAsia="仿宋_GB2312"/>
                <w:color w:val="000000"/>
                <w:sz w:val="18"/>
                <w:szCs w:val="18"/>
                <w:lang w:val="en-US" w:eastAsia="zh-CN"/>
              </w:rPr>
              <w:t>3</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4.</w:t>
            </w:r>
            <w:r>
              <w:rPr>
                <w:rFonts w:hint="eastAsia" w:ascii="仿宋_GB2312" w:hAnsi="宋体" w:eastAsia="仿宋_GB2312"/>
                <w:color w:val="000000"/>
                <w:sz w:val="18"/>
                <w:szCs w:val="18"/>
              </w:rPr>
              <w:t>社会保险参保缴费记录查询</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4.1</w:t>
            </w:r>
            <w:r>
              <w:rPr>
                <w:rFonts w:hint="eastAsia" w:ascii="仿宋_GB2312" w:hAnsi="宋体" w:eastAsia="仿宋_GB2312"/>
                <w:color w:val="000000"/>
                <w:sz w:val="18"/>
                <w:szCs w:val="18"/>
              </w:rPr>
              <w:t>单位参保证明查询打印</w:t>
            </w:r>
          </w:p>
        </w:tc>
        <w:tc>
          <w:tcPr>
            <w:tcW w:w="741" w:type="pct"/>
            <w:vMerge w:val="restart"/>
            <w:shd w:val="clear" w:color="auto" w:fill="auto"/>
            <w:noWrap w:val="0"/>
            <w:vAlign w:val="center"/>
          </w:tcPr>
          <w:p>
            <w:pPr>
              <w:numPr>
                <w:ilvl w:val="0"/>
                <w:numId w:val="7"/>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社会保险法》、《社会保险费征缴暂行条例》</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1</w:t>
            </w:r>
            <w:r>
              <w:rPr>
                <w:rFonts w:hint="eastAsia" w:ascii="仿宋_GB2312" w:hAnsi="宋体" w:eastAsia="仿宋_GB2312"/>
                <w:color w:val="000000"/>
                <w:sz w:val="18"/>
                <w:szCs w:val="18"/>
                <w:lang w:val="en-US" w:eastAsia="zh-CN"/>
              </w:rPr>
              <w:t>4</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4.2</w:t>
            </w:r>
            <w:r>
              <w:rPr>
                <w:rFonts w:hint="eastAsia" w:ascii="仿宋_GB2312" w:hAnsi="宋体" w:eastAsia="仿宋_GB2312"/>
                <w:color w:val="000000"/>
                <w:sz w:val="18"/>
                <w:szCs w:val="18"/>
              </w:rPr>
              <w:t>个人权益记录查询打印</w:t>
            </w:r>
          </w:p>
        </w:tc>
        <w:tc>
          <w:tcPr>
            <w:tcW w:w="741" w:type="pct"/>
            <w:vMerge w:val="continue"/>
            <w:shd w:val="clear" w:color="auto" w:fill="auto"/>
            <w:noWrap w:val="0"/>
            <w:vAlign w:val="center"/>
          </w:tcPr>
          <w:p>
            <w:pPr>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1</w:t>
            </w:r>
            <w:r>
              <w:rPr>
                <w:rFonts w:hint="eastAsia" w:ascii="仿宋_GB2312" w:hAnsi="宋体" w:eastAsia="仿宋_GB2312"/>
                <w:color w:val="000000"/>
                <w:sz w:val="18"/>
                <w:szCs w:val="18"/>
                <w:lang w:val="en-US" w:eastAsia="zh-CN"/>
              </w:rPr>
              <w:t>5</w:t>
            </w:r>
          </w:p>
        </w:tc>
        <w:tc>
          <w:tcPr>
            <w:tcW w:w="221" w:type="pct"/>
            <w:vMerge w:val="restart"/>
            <w:shd w:val="clear" w:color="auto" w:fill="auto"/>
            <w:noWrap w:val="0"/>
            <w:vAlign w:val="center"/>
          </w:tcPr>
          <w:p>
            <w:pPr>
              <w:jc w:val="center"/>
              <w:rPr>
                <w:rFonts w:hint="eastAsia" w:ascii="仿宋_GB2312" w:hAnsi="宋体" w:eastAsia="仿宋_GB2312"/>
                <w:color w:val="000000"/>
                <w:sz w:val="18"/>
                <w:szCs w:val="18"/>
              </w:rPr>
            </w:pPr>
            <w:r>
              <w:rPr>
                <w:rFonts w:hint="eastAsia" w:ascii="仿宋_GB2312" w:hAnsi="宋体" w:eastAsia="仿宋_GB2312"/>
                <w:color w:val="000000"/>
                <w:sz w:val="18"/>
                <w:szCs w:val="18"/>
                <w:lang w:val="en-US" w:eastAsia="zh-CN"/>
              </w:rPr>
              <w:t>5.</w:t>
            </w:r>
            <w:r>
              <w:rPr>
                <w:rFonts w:hint="eastAsia" w:ascii="仿宋_GB2312" w:hAnsi="宋体" w:eastAsia="仿宋_GB2312"/>
                <w:color w:val="000000"/>
                <w:sz w:val="18"/>
                <w:szCs w:val="18"/>
              </w:rPr>
              <w:t>养老保险服务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5.1</w:t>
            </w:r>
            <w:r>
              <w:rPr>
                <w:rFonts w:hint="eastAsia" w:ascii="仿宋_GB2312" w:hAnsi="宋体" w:eastAsia="仿宋_GB2312"/>
                <w:color w:val="000000"/>
                <w:sz w:val="18"/>
                <w:szCs w:val="18"/>
              </w:rPr>
              <w:t>职工正常退休(职)申请</w:t>
            </w:r>
          </w:p>
        </w:tc>
        <w:tc>
          <w:tcPr>
            <w:tcW w:w="741" w:type="pct"/>
            <w:vMerge w:val="restart"/>
            <w:shd w:val="clear" w:color="auto" w:fill="auto"/>
            <w:noWrap w:val="0"/>
            <w:vAlign w:val="center"/>
          </w:tcPr>
          <w:p>
            <w:pPr>
              <w:numPr>
                <w:ilvl w:val="0"/>
                <w:numId w:val="8"/>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劳动保险条例》</w:t>
            </w:r>
          </w:p>
          <w:p>
            <w:pPr>
              <w:rPr>
                <w:rFonts w:ascii="仿宋_GB2312" w:hAnsi="宋体" w:eastAsia="仿宋_GB2312"/>
                <w:color w:val="000000"/>
                <w:sz w:val="18"/>
                <w:szCs w:val="18"/>
              </w:rPr>
            </w:pP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p>
            <w:pPr>
              <w:rPr>
                <w:rFonts w:hint="eastAsia" w:ascii="仿宋_GB2312" w:hAnsi="宋体" w:eastAsia="仿宋_GB2312"/>
                <w:color w:val="000000"/>
                <w:sz w:val="18"/>
                <w:szCs w:val="18"/>
              </w:rPr>
            </w:pPr>
          </w:p>
        </w:tc>
        <w:tc>
          <w:tcPr>
            <w:tcW w:w="266"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hint="eastAsia" w:ascii="仿宋_GB2312" w:hAnsi="宋体" w:eastAsia="仿宋_GB2312"/>
                <w:color w:val="000000"/>
                <w:sz w:val="18"/>
                <w:szCs w:val="18"/>
                <w:lang w:eastAsia="zh-CN"/>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r>
              <w:rPr>
                <w:rFonts w:hint="eastAsia" w:ascii="仿宋_GB2312" w:hAnsi="宋体" w:eastAsia="仿宋_GB2312"/>
                <w:color w:val="000000"/>
                <w:sz w:val="18"/>
                <w:szCs w:val="18"/>
              </w:rPr>
              <w:br w:type="textWrapping"/>
            </w: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各镇</w:t>
            </w:r>
            <w:r>
              <w:rPr>
                <w:rFonts w:hint="eastAsia" w:ascii="仿宋_GB2312" w:hAnsi="宋体" w:eastAsia="仿宋_GB2312"/>
                <w:color w:val="000000"/>
                <w:sz w:val="18"/>
                <w:szCs w:val="18"/>
              </w:rPr>
              <w:t>公共服务</w:t>
            </w:r>
            <w:r>
              <w:rPr>
                <w:rFonts w:hint="eastAsia" w:ascii="仿宋_GB2312" w:hAnsi="宋体" w:eastAsia="仿宋_GB2312"/>
                <w:color w:val="000000"/>
                <w:sz w:val="18"/>
                <w:szCs w:val="18"/>
                <w:lang w:eastAsia="zh-CN"/>
              </w:rPr>
              <w:t>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1</w:t>
            </w:r>
            <w:r>
              <w:rPr>
                <w:rFonts w:hint="eastAsia" w:ascii="仿宋_GB2312" w:hAnsi="宋体" w:eastAsia="仿宋_GB2312"/>
                <w:color w:val="000000"/>
                <w:sz w:val="18"/>
                <w:szCs w:val="18"/>
                <w:lang w:val="en-US" w:eastAsia="zh-CN"/>
              </w:rPr>
              <w:t>6</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5.2</w:t>
            </w:r>
            <w:r>
              <w:rPr>
                <w:rFonts w:hint="eastAsia" w:ascii="仿宋_GB2312" w:hAnsi="宋体" w:eastAsia="仿宋_GB2312"/>
                <w:color w:val="000000"/>
                <w:sz w:val="18"/>
                <w:szCs w:val="18"/>
              </w:rPr>
              <w:t>城乡居民养老保险待遇申领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1</w:t>
            </w:r>
            <w:r>
              <w:rPr>
                <w:rFonts w:hint="eastAsia" w:ascii="仿宋_GB2312" w:hAnsi="宋体" w:eastAsia="仿宋_GB2312"/>
                <w:color w:val="000000"/>
                <w:sz w:val="18"/>
                <w:szCs w:val="18"/>
                <w:lang w:val="en-US" w:eastAsia="zh-CN"/>
              </w:rPr>
              <w:t>7</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5.3</w:t>
            </w:r>
            <w:r>
              <w:rPr>
                <w:rFonts w:hint="eastAsia" w:ascii="仿宋_GB2312" w:hAnsi="宋体" w:eastAsia="仿宋_GB2312"/>
                <w:color w:val="000000"/>
                <w:sz w:val="18"/>
                <w:szCs w:val="18"/>
              </w:rPr>
              <w:t>暂停养老保险待遇申请</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19</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5.4</w:t>
            </w:r>
            <w:r>
              <w:rPr>
                <w:rFonts w:hint="eastAsia" w:ascii="仿宋_GB2312" w:hAnsi="宋体" w:eastAsia="仿宋_GB2312"/>
                <w:color w:val="000000"/>
                <w:sz w:val="18"/>
                <w:szCs w:val="18"/>
              </w:rPr>
              <w:t>恢复养老保险待遇申请</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2</w:t>
            </w:r>
            <w:r>
              <w:rPr>
                <w:rFonts w:hint="eastAsia" w:ascii="仿宋_GB2312" w:hAnsi="宋体" w:eastAsia="仿宋_GB2312"/>
                <w:color w:val="000000"/>
                <w:sz w:val="18"/>
                <w:szCs w:val="18"/>
                <w:lang w:val="en-US" w:eastAsia="zh-CN"/>
              </w:rPr>
              <w:t>0</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5.5</w:t>
            </w:r>
            <w:r>
              <w:rPr>
                <w:rFonts w:hint="eastAsia" w:ascii="仿宋_GB2312" w:hAnsi="宋体" w:eastAsia="仿宋_GB2312"/>
                <w:color w:val="000000"/>
                <w:sz w:val="18"/>
                <w:szCs w:val="18"/>
              </w:rPr>
              <w:t>个人账户一次性待遇申领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2</w:t>
            </w:r>
            <w:r>
              <w:rPr>
                <w:rFonts w:hint="eastAsia" w:ascii="仿宋_GB2312" w:hAnsi="宋体" w:eastAsia="仿宋_GB2312"/>
                <w:color w:val="000000"/>
                <w:sz w:val="18"/>
                <w:szCs w:val="18"/>
                <w:lang w:val="en-US" w:eastAsia="zh-CN"/>
              </w:rPr>
              <w:t>1</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5.6</w:t>
            </w:r>
            <w:r>
              <w:rPr>
                <w:rFonts w:hint="eastAsia" w:ascii="仿宋_GB2312" w:hAnsi="宋体" w:eastAsia="仿宋_GB2312"/>
                <w:color w:val="000000"/>
                <w:sz w:val="18"/>
                <w:szCs w:val="18"/>
              </w:rPr>
              <w:t>丧葬补助金、抚恤金申领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2</w:t>
            </w:r>
            <w:r>
              <w:rPr>
                <w:rFonts w:hint="eastAsia" w:ascii="仿宋_GB2312" w:hAnsi="宋体" w:eastAsia="仿宋_GB2312"/>
                <w:color w:val="000000"/>
                <w:sz w:val="18"/>
                <w:szCs w:val="18"/>
                <w:lang w:val="en-US" w:eastAsia="zh-CN"/>
              </w:rPr>
              <w:t>2</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养老保险服务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5.7</w:t>
            </w:r>
            <w:r>
              <w:rPr>
                <w:rFonts w:hint="eastAsia" w:ascii="仿宋_GB2312" w:hAnsi="宋体" w:eastAsia="仿宋_GB2312"/>
                <w:color w:val="000000"/>
                <w:sz w:val="18"/>
                <w:szCs w:val="18"/>
              </w:rPr>
              <w:t>居民养老保险注销登记</w:t>
            </w:r>
          </w:p>
        </w:tc>
        <w:tc>
          <w:tcPr>
            <w:tcW w:w="741" w:type="pct"/>
            <w:vMerge w:val="restart"/>
            <w:shd w:val="clear" w:color="auto" w:fill="auto"/>
            <w:noWrap w:val="0"/>
            <w:vAlign w:val="center"/>
          </w:tcPr>
          <w:p>
            <w:pPr>
              <w:numPr>
                <w:ilvl w:val="0"/>
                <w:numId w:val="9"/>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劳动保险条例》</w:t>
            </w:r>
          </w:p>
        </w:tc>
        <w:tc>
          <w:tcPr>
            <w:tcW w:w="677"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44" w:hRule="atLeas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2</w:t>
            </w:r>
            <w:r>
              <w:rPr>
                <w:rFonts w:hint="eastAsia" w:ascii="仿宋_GB2312" w:hAnsi="宋体" w:eastAsia="仿宋_GB2312"/>
                <w:color w:val="000000"/>
                <w:sz w:val="18"/>
                <w:szCs w:val="18"/>
                <w:lang w:val="en-US" w:eastAsia="zh-CN"/>
              </w:rPr>
              <w:t>3</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5.8</w:t>
            </w:r>
            <w:r>
              <w:rPr>
                <w:rFonts w:hint="eastAsia" w:ascii="仿宋_GB2312" w:hAnsi="宋体" w:eastAsia="仿宋_GB2312"/>
                <w:color w:val="000000"/>
                <w:sz w:val="18"/>
                <w:szCs w:val="18"/>
              </w:rPr>
              <w:t>遗属待遇申领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2</w:t>
            </w:r>
            <w:r>
              <w:rPr>
                <w:rFonts w:hint="eastAsia" w:ascii="仿宋_GB2312" w:hAnsi="宋体" w:eastAsia="仿宋_GB2312"/>
                <w:color w:val="000000"/>
                <w:sz w:val="18"/>
                <w:szCs w:val="18"/>
                <w:lang w:val="en-US" w:eastAsia="zh-CN"/>
              </w:rPr>
              <w:t>4</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5.9</w:t>
            </w:r>
            <w:r>
              <w:rPr>
                <w:rFonts w:hint="eastAsia" w:ascii="仿宋_GB2312" w:hAnsi="宋体" w:eastAsia="仿宋_GB2312"/>
                <w:color w:val="000000"/>
                <w:sz w:val="18"/>
                <w:szCs w:val="18"/>
              </w:rPr>
              <w:t>城镇职工基本养老保险关系转移接续申请</w:t>
            </w:r>
          </w:p>
        </w:tc>
        <w:tc>
          <w:tcPr>
            <w:tcW w:w="741" w:type="pct"/>
            <w:shd w:val="clear" w:color="auto" w:fill="auto"/>
            <w:noWrap w:val="0"/>
            <w:vAlign w:val="center"/>
          </w:tcPr>
          <w:p>
            <w:pPr>
              <w:numPr>
                <w:ilvl w:val="0"/>
                <w:numId w:val="10"/>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社会保险法》、《国务院办公厅关于转发人力资源社会保障部财政部城镇企业职工基本养老保险关系转移接续暂行办法的通知》</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2</w:t>
            </w:r>
            <w:r>
              <w:rPr>
                <w:rFonts w:hint="eastAsia" w:ascii="仿宋_GB2312" w:hAnsi="宋体" w:eastAsia="仿宋_GB2312"/>
                <w:color w:val="000000"/>
                <w:sz w:val="18"/>
                <w:szCs w:val="18"/>
                <w:lang w:val="en-US" w:eastAsia="zh-CN"/>
              </w:rPr>
              <w:t>5</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5.10</w:t>
            </w:r>
            <w:r>
              <w:rPr>
                <w:rFonts w:hint="eastAsia" w:ascii="仿宋_GB2312" w:hAnsi="宋体" w:eastAsia="仿宋_GB2312"/>
                <w:color w:val="000000"/>
                <w:sz w:val="18"/>
                <w:szCs w:val="18"/>
              </w:rPr>
              <w:t>机关事业单位养老保险关系转移接续申请</w:t>
            </w:r>
          </w:p>
        </w:tc>
        <w:tc>
          <w:tcPr>
            <w:tcW w:w="741" w:type="pct"/>
            <w:shd w:val="clear" w:color="auto" w:fill="auto"/>
            <w:noWrap w:val="0"/>
            <w:vAlign w:val="center"/>
          </w:tcPr>
          <w:p>
            <w:pPr>
              <w:numPr>
                <w:ilvl w:val="0"/>
                <w:numId w:val="11"/>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社会保险法》、《人力资源社会保障部财政部关于机关事业单位基本养老保险关系和职业年金转移接续有关问题的通知》</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和平县人社局一楼社会保险服务大厅办事窗口</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70" w:hRule="atLeas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2</w:t>
            </w:r>
            <w:r>
              <w:rPr>
                <w:rFonts w:hint="eastAsia" w:ascii="仿宋_GB2312" w:hAnsi="宋体" w:eastAsia="仿宋_GB2312"/>
                <w:color w:val="000000"/>
                <w:sz w:val="18"/>
                <w:szCs w:val="18"/>
                <w:lang w:val="en-US" w:eastAsia="zh-CN"/>
              </w:rPr>
              <w:t>6</w:t>
            </w:r>
          </w:p>
        </w:tc>
        <w:tc>
          <w:tcPr>
            <w:tcW w:w="221"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养老保险服务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5.11</w:t>
            </w:r>
            <w:r>
              <w:rPr>
                <w:rFonts w:hint="eastAsia" w:ascii="仿宋_GB2312" w:hAnsi="宋体" w:eastAsia="仿宋_GB2312"/>
                <w:color w:val="000000"/>
                <w:sz w:val="18"/>
                <w:szCs w:val="18"/>
              </w:rPr>
              <w:t>城乡居民基本养老保险关系转移接续申请</w:t>
            </w:r>
          </w:p>
        </w:tc>
        <w:tc>
          <w:tcPr>
            <w:tcW w:w="741" w:type="pct"/>
            <w:shd w:val="clear" w:color="auto" w:fill="auto"/>
            <w:noWrap w:val="0"/>
            <w:vAlign w:val="center"/>
          </w:tcPr>
          <w:p>
            <w:pPr>
              <w:numPr>
                <w:ilvl w:val="0"/>
                <w:numId w:val="12"/>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劳动保险条例》</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27</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养老保险服务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5.12</w:t>
            </w:r>
            <w:r>
              <w:rPr>
                <w:rFonts w:hint="eastAsia" w:ascii="仿宋_GB2312" w:hAnsi="宋体" w:eastAsia="仿宋_GB2312"/>
                <w:color w:val="000000"/>
                <w:sz w:val="18"/>
                <w:szCs w:val="18"/>
              </w:rPr>
              <w:t>军地养老保险关系转移接续申请</w:t>
            </w:r>
          </w:p>
        </w:tc>
        <w:tc>
          <w:tcPr>
            <w:tcW w:w="741" w:type="pct"/>
            <w:shd w:val="clear" w:color="auto" w:fill="auto"/>
            <w:noWrap w:val="0"/>
            <w:vAlign w:val="center"/>
          </w:tcPr>
          <w:p>
            <w:pPr>
              <w:numPr>
                <w:ilvl w:val="0"/>
                <w:numId w:val="13"/>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社会保险法》、《人力资源社会保障部财政部总参谋部总政治部总后勤部关于军人退役基本养老保险关系转移接续有关问题的通知》</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28</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5.13</w:t>
            </w:r>
            <w:r>
              <w:rPr>
                <w:rFonts w:hint="eastAsia" w:ascii="仿宋_GB2312" w:hAnsi="宋体" w:eastAsia="仿宋_GB2312"/>
                <w:color w:val="000000"/>
                <w:sz w:val="18"/>
                <w:szCs w:val="18"/>
              </w:rPr>
              <w:t>多重养老保险关系个人账户退费</w:t>
            </w:r>
          </w:p>
        </w:tc>
        <w:tc>
          <w:tcPr>
            <w:tcW w:w="741" w:type="pct"/>
            <w:shd w:val="clear" w:color="auto" w:fill="auto"/>
            <w:noWrap w:val="0"/>
            <w:vAlign w:val="center"/>
          </w:tcPr>
          <w:p>
            <w:pPr>
              <w:numPr>
                <w:ilvl w:val="0"/>
                <w:numId w:val="14"/>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社会保险法》、《人力资源和社会保障部＜关于贯彻落实国务院办公厅转发城镇企业职工基本养老保险关系转移接续暂行办法的通知》</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29</w:t>
            </w:r>
          </w:p>
        </w:tc>
        <w:tc>
          <w:tcPr>
            <w:tcW w:w="221"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w:t>
            </w:r>
            <w:r>
              <w:rPr>
                <w:rFonts w:hint="eastAsia" w:ascii="仿宋_GB2312" w:hAnsi="宋体" w:eastAsia="仿宋_GB2312"/>
                <w:color w:val="000000"/>
                <w:sz w:val="18"/>
                <w:szCs w:val="18"/>
              </w:rPr>
              <w:t>工伤保险服务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w:t>
            </w:r>
            <w:r>
              <w:rPr>
                <w:rFonts w:hint="eastAsia" w:ascii="仿宋_GB2312" w:hAnsi="宋体" w:eastAsia="仿宋_GB2312"/>
                <w:color w:val="000000"/>
                <w:sz w:val="18"/>
                <w:szCs w:val="18"/>
              </w:rPr>
              <w:t>工伤事故备案</w:t>
            </w:r>
          </w:p>
        </w:tc>
        <w:tc>
          <w:tcPr>
            <w:tcW w:w="741" w:type="pct"/>
            <w:shd w:val="clear" w:color="auto" w:fill="auto"/>
            <w:noWrap w:val="0"/>
            <w:vAlign w:val="center"/>
          </w:tcPr>
          <w:p>
            <w:pPr>
              <w:numPr>
                <w:ilvl w:val="0"/>
                <w:numId w:val="15"/>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社会保险法》、《工伤保险条例》</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3</w:t>
            </w:r>
            <w:r>
              <w:rPr>
                <w:rFonts w:hint="eastAsia" w:ascii="仿宋_GB2312" w:hAnsi="宋体" w:eastAsia="仿宋_GB2312"/>
                <w:color w:val="000000"/>
                <w:sz w:val="18"/>
                <w:szCs w:val="18"/>
                <w:lang w:val="en-US" w:eastAsia="zh-CN"/>
              </w:rPr>
              <w:t>0</w:t>
            </w:r>
          </w:p>
        </w:tc>
        <w:tc>
          <w:tcPr>
            <w:tcW w:w="221" w:type="pct"/>
            <w:vMerge w:val="restart"/>
            <w:shd w:val="clear" w:color="auto" w:fill="auto"/>
            <w:noWrap w:val="0"/>
            <w:vAlign w:val="center"/>
          </w:tcPr>
          <w:p>
            <w:pPr>
              <w:jc w:val="center"/>
              <w:rPr>
                <w:rFonts w:hint="eastAsia" w:ascii="仿宋_GB2312" w:hAnsi="宋体" w:eastAsia="仿宋_GB2312"/>
                <w:color w:val="000000"/>
                <w:sz w:val="18"/>
                <w:szCs w:val="18"/>
              </w:rPr>
            </w:pPr>
            <w:r>
              <w:rPr>
                <w:rFonts w:hint="eastAsia" w:ascii="仿宋_GB2312" w:hAnsi="宋体" w:eastAsia="仿宋_GB2312"/>
                <w:color w:val="000000"/>
                <w:sz w:val="18"/>
                <w:szCs w:val="18"/>
              </w:rPr>
              <w:t>工伤保险服务</w:t>
            </w:r>
          </w:p>
        </w:tc>
        <w:tc>
          <w:tcPr>
            <w:tcW w:w="368"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w:t>
            </w:r>
            <w:r>
              <w:rPr>
                <w:rFonts w:hint="eastAsia" w:ascii="仿宋_GB2312" w:hAnsi="宋体" w:eastAsia="仿宋_GB2312"/>
                <w:color w:val="000000"/>
                <w:sz w:val="18"/>
                <w:szCs w:val="18"/>
              </w:rPr>
              <w:t>协议医疗机构的确认</w:t>
            </w:r>
          </w:p>
        </w:tc>
        <w:tc>
          <w:tcPr>
            <w:tcW w:w="741" w:type="pct"/>
            <w:vMerge w:val="restart"/>
            <w:shd w:val="clear" w:color="auto" w:fill="auto"/>
            <w:noWrap w:val="0"/>
            <w:vAlign w:val="center"/>
          </w:tcPr>
          <w:p>
            <w:pPr>
              <w:numPr>
                <w:ilvl w:val="0"/>
                <w:numId w:val="16"/>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p>
        </w:tc>
        <w:tc>
          <w:tcPr>
            <w:tcW w:w="677" w:type="pct"/>
            <w:vMerge w:val="restart"/>
            <w:shd w:val="clear" w:color="auto" w:fill="auto"/>
            <w:noWrap w:val="0"/>
            <w:vAlign w:val="center"/>
          </w:tcPr>
          <w:p>
            <w:pPr>
              <w:rPr>
                <w:rFonts w:ascii="仿宋_GB2312" w:hAnsi="宋体" w:eastAsia="仿宋_GB2312"/>
                <w:color w:val="000000"/>
                <w:sz w:val="18"/>
                <w:szCs w:val="18"/>
              </w:rPr>
            </w:pPr>
          </w:p>
        </w:tc>
        <w:tc>
          <w:tcPr>
            <w:tcW w:w="266" w:type="pct"/>
            <w:vMerge w:val="restart"/>
            <w:shd w:val="clear" w:color="auto" w:fill="auto"/>
            <w:noWrap w:val="0"/>
            <w:vAlign w:val="center"/>
          </w:tcPr>
          <w:p>
            <w:pPr>
              <w:rPr>
                <w:rFonts w:ascii="仿宋_GB2312" w:hAnsi="宋体" w:eastAsia="仿宋_GB2312"/>
                <w:color w:val="000000"/>
                <w:sz w:val="18"/>
                <w:szCs w:val="18"/>
              </w:rPr>
            </w:pPr>
          </w:p>
        </w:tc>
        <w:tc>
          <w:tcPr>
            <w:tcW w:w="624" w:type="pct"/>
            <w:vMerge w:val="restart"/>
            <w:shd w:val="clear" w:color="auto" w:fill="auto"/>
            <w:noWrap w:val="0"/>
            <w:vAlign w:val="center"/>
          </w:tcPr>
          <w:p>
            <w:pPr>
              <w:rPr>
                <w:rFonts w:ascii="仿宋_GB2312" w:hAnsi="宋体" w:eastAsia="仿宋_GB2312"/>
                <w:color w:val="000000"/>
                <w:sz w:val="18"/>
                <w:szCs w:val="18"/>
              </w:rPr>
            </w:pPr>
          </w:p>
        </w:tc>
        <w:tc>
          <w:tcPr>
            <w:tcW w:w="238"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3</w:t>
            </w:r>
            <w:r>
              <w:rPr>
                <w:rFonts w:hint="eastAsia" w:ascii="仿宋_GB2312" w:hAnsi="宋体" w:eastAsia="仿宋_GB2312"/>
                <w:color w:val="000000"/>
                <w:sz w:val="18"/>
                <w:szCs w:val="18"/>
                <w:lang w:val="en-US" w:eastAsia="zh-CN"/>
              </w:rPr>
              <w:t>1</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vMerge w:val="continue"/>
            <w:shd w:val="clear" w:color="auto" w:fill="auto"/>
            <w:noWrap w:val="0"/>
            <w:vAlign w:val="center"/>
          </w:tcPr>
          <w:p>
            <w:pPr>
              <w:rPr>
                <w:rFonts w:ascii="仿宋_GB2312" w:hAnsi="宋体" w:eastAsia="仿宋_GB2312"/>
                <w:color w:val="000000"/>
                <w:sz w:val="18"/>
                <w:szCs w:val="18"/>
              </w:rPr>
            </w:pP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vMerge w:val="continue"/>
            <w:shd w:val="clear" w:color="auto" w:fill="auto"/>
            <w:noWrap w:val="0"/>
            <w:vAlign w:val="center"/>
          </w:tcPr>
          <w:p>
            <w:pPr>
              <w:jc w:val="center"/>
              <w:rPr>
                <w:rFonts w:ascii="仿宋_GB2312" w:hAnsi="宋体" w:eastAsia="仿宋_GB2312"/>
                <w:color w:val="000000"/>
                <w:sz w:val="18"/>
                <w:szCs w:val="18"/>
              </w:rPr>
            </w:pPr>
          </w:p>
        </w:tc>
        <w:tc>
          <w:tcPr>
            <w:tcW w:w="227" w:type="pct"/>
            <w:vMerge w:val="continue"/>
            <w:shd w:val="clear" w:color="auto" w:fill="auto"/>
            <w:noWrap w:val="0"/>
            <w:vAlign w:val="center"/>
          </w:tcPr>
          <w:p>
            <w:pPr>
              <w:jc w:val="center"/>
              <w:rPr>
                <w:rFonts w:ascii="仿宋_GB2312" w:hAnsi="宋体" w:eastAsia="仿宋_GB2312"/>
                <w:color w:val="000000"/>
                <w:sz w:val="18"/>
                <w:szCs w:val="18"/>
              </w:rPr>
            </w:pPr>
          </w:p>
        </w:tc>
        <w:tc>
          <w:tcPr>
            <w:tcW w:w="205" w:type="pct"/>
            <w:vMerge w:val="continue"/>
            <w:shd w:val="clear" w:color="auto" w:fill="auto"/>
            <w:noWrap w:val="0"/>
            <w:vAlign w:val="center"/>
          </w:tcPr>
          <w:p>
            <w:pPr>
              <w:jc w:val="center"/>
              <w:rPr>
                <w:rFonts w:ascii="仿宋_GB2312" w:hAnsi="宋体" w:eastAsia="仿宋_GB2312"/>
                <w:color w:val="000000"/>
                <w:sz w:val="18"/>
                <w:szCs w:val="18"/>
              </w:rPr>
            </w:pPr>
          </w:p>
        </w:tc>
        <w:tc>
          <w:tcPr>
            <w:tcW w:w="216" w:type="pct"/>
            <w:vMerge w:val="continue"/>
            <w:shd w:val="clear" w:color="auto" w:fill="auto"/>
            <w:noWrap w:val="0"/>
            <w:vAlign w:val="center"/>
          </w:tcPr>
          <w:p>
            <w:pPr>
              <w:jc w:val="center"/>
              <w:rPr>
                <w:rFonts w:ascii="仿宋_GB2312" w:hAnsi="宋体" w:eastAsia="仿宋_GB2312"/>
                <w:color w:val="000000"/>
                <w:sz w:val="18"/>
                <w:szCs w:val="18"/>
              </w:rPr>
            </w:pPr>
          </w:p>
        </w:tc>
        <w:tc>
          <w:tcPr>
            <w:tcW w:w="137" w:type="pct"/>
            <w:vMerge w:val="continue"/>
            <w:shd w:val="clear" w:color="auto" w:fill="auto"/>
            <w:noWrap w:val="0"/>
            <w:vAlign w:val="center"/>
          </w:tcPr>
          <w:p>
            <w:pPr>
              <w:jc w:val="center"/>
              <w:rPr>
                <w:rFonts w:ascii="仿宋_GB2312" w:hAnsi="宋体" w:eastAsia="仿宋_GB2312"/>
                <w:color w:val="000000"/>
                <w:sz w:val="18"/>
                <w:szCs w:val="18"/>
              </w:rPr>
            </w:pPr>
          </w:p>
        </w:tc>
        <w:tc>
          <w:tcPr>
            <w:tcW w:w="238" w:type="pct"/>
            <w:vMerge w:val="continue"/>
            <w:shd w:val="clear" w:color="auto" w:fill="auto"/>
            <w:noWrap w:val="0"/>
            <w:vAlign w:val="center"/>
          </w:tcPr>
          <w:p>
            <w:pPr>
              <w:jc w:val="center"/>
              <w:rPr>
                <w:rFonts w:ascii="仿宋_GB2312" w:hAnsi="宋体" w:eastAsia="仿宋_GB2312"/>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3</w:t>
            </w:r>
            <w:r>
              <w:rPr>
                <w:rFonts w:hint="eastAsia" w:ascii="仿宋_GB2312" w:hAnsi="宋体" w:eastAsia="仿宋_GB2312"/>
                <w:color w:val="000000"/>
                <w:sz w:val="18"/>
                <w:szCs w:val="18"/>
                <w:lang w:val="en-US" w:eastAsia="zh-CN"/>
              </w:rPr>
              <w:t>2</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6.2</w:t>
            </w:r>
            <w:r>
              <w:rPr>
                <w:rFonts w:hint="eastAsia" w:ascii="仿宋_GB2312" w:hAnsi="宋体" w:eastAsia="仿宋_GB2312"/>
                <w:color w:val="000000"/>
                <w:sz w:val="18"/>
                <w:szCs w:val="18"/>
              </w:rPr>
              <w:t>协议康复机构的确认</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3</w:t>
            </w:r>
            <w:r>
              <w:rPr>
                <w:rFonts w:hint="eastAsia" w:ascii="仿宋_GB2312" w:hAnsi="宋体" w:eastAsia="仿宋_GB2312"/>
                <w:color w:val="000000"/>
                <w:sz w:val="18"/>
                <w:szCs w:val="18"/>
                <w:lang w:val="en-US" w:eastAsia="zh-CN"/>
              </w:rPr>
              <w:t>3</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6.3</w:t>
            </w:r>
            <w:r>
              <w:rPr>
                <w:rFonts w:hint="eastAsia" w:ascii="仿宋_GB2312" w:hAnsi="宋体" w:eastAsia="仿宋_GB2312"/>
                <w:color w:val="000000"/>
                <w:sz w:val="18"/>
                <w:szCs w:val="18"/>
              </w:rPr>
              <w:t>辅助器具配置协议机构的确认</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3</w:t>
            </w:r>
            <w:r>
              <w:rPr>
                <w:rFonts w:hint="eastAsia" w:ascii="仿宋_GB2312" w:hAnsi="宋体" w:eastAsia="仿宋_GB2312"/>
                <w:color w:val="000000"/>
                <w:sz w:val="18"/>
                <w:szCs w:val="18"/>
                <w:lang w:val="en-US" w:eastAsia="zh-CN"/>
              </w:rPr>
              <w:t>4</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6.4</w:t>
            </w:r>
            <w:r>
              <w:rPr>
                <w:rFonts w:hint="eastAsia" w:ascii="仿宋_GB2312" w:hAnsi="宋体" w:eastAsia="仿宋_GB2312"/>
                <w:color w:val="000000"/>
                <w:sz w:val="18"/>
                <w:szCs w:val="18"/>
              </w:rPr>
              <w:t>异地居住就医申请确认</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35</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6.5</w:t>
            </w:r>
            <w:r>
              <w:rPr>
                <w:rFonts w:hint="eastAsia" w:ascii="仿宋_GB2312" w:hAnsi="宋体" w:eastAsia="仿宋_GB2312"/>
                <w:color w:val="000000"/>
                <w:sz w:val="18"/>
                <w:szCs w:val="18"/>
              </w:rPr>
              <w:t>异地工伤就医报告</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36</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工伤保险服务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6.6</w:t>
            </w:r>
            <w:r>
              <w:rPr>
                <w:rFonts w:hint="eastAsia" w:ascii="仿宋_GB2312" w:hAnsi="宋体" w:eastAsia="仿宋_GB2312"/>
                <w:color w:val="000000"/>
                <w:sz w:val="18"/>
                <w:szCs w:val="18"/>
              </w:rPr>
              <w:t>转诊转院申请确认</w:t>
            </w:r>
          </w:p>
        </w:tc>
        <w:tc>
          <w:tcPr>
            <w:tcW w:w="741" w:type="pct"/>
            <w:vMerge w:val="restart"/>
            <w:shd w:val="clear" w:color="auto" w:fill="auto"/>
            <w:noWrap w:val="0"/>
            <w:vAlign w:val="center"/>
          </w:tcPr>
          <w:p>
            <w:pPr>
              <w:numPr>
                <w:ilvl w:val="0"/>
                <w:numId w:val="17"/>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社会保险法》、《工伤保险条例》</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1" w:hRule="atLeas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37</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6.7</w:t>
            </w:r>
            <w:r>
              <w:rPr>
                <w:rFonts w:hint="eastAsia" w:ascii="仿宋_GB2312" w:hAnsi="宋体" w:eastAsia="仿宋_GB2312"/>
                <w:color w:val="000000"/>
                <w:sz w:val="18"/>
                <w:szCs w:val="18"/>
              </w:rPr>
              <w:t>辅助器具配置或更换申请</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7" w:hRule="atLeas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38</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6.8</w:t>
            </w:r>
            <w:r>
              <w:rPr>
                <w:rFonts w:hint="eastAsia" w:ascii="仿宋_GB2312" w:hAnsi="宋体" w:eastAsia="仿宋_GB2312"/>
                <w:color w:val="000000"/>
                <w:sz w:val="18"/>
                <w:szCs w:val="18"/>
              </w:rPr>
              <w:t>辅助器具异地配置申请</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39</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工伤保险服务</w:t>
            </w:r>
          </w:p>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6.9</w:t>
            </w:r>
            <w:r>
              <w:rPr>
                <w:rFonts w:hint="eastAsia" w:ascii="仿宋_GB2312" w:hAnsi="宋体" w:eastAsia="仿宋_GB2312"/>
                <w:color w:val="000000"/>
                <w:sz w:val="18"/>
                <w:szCs w:val="18"/>
              </w:rPr>
              <w:t>工伤医疗（康复）费用申报</w:t>
            </w:r>
          </w:p>
        </w:tc>
        <w:tc>
          <w:tcPr>
            <w:tcW w:w="741" w:type="pct"/>
            <w:vMerge w:val="restart"/>
            <w:shd w:val="clear" w:color="auto" w:fill="auto"/>
            <w:noWrap w:val="0"/>
            <w:vAlign w:val="center"/>
          </w:tcPr>
          <w:p>
            <w:pPr>
              <w:numPr>
                <w:ilvl w:val="0"/>
                <w:numId w:val="18"/>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社会保险法》、《工伤保险条例》</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p>
        </w:tc>
        <w:tc>
          <w:tcPr>
            <w:tcW w:w="227" w:type="pct"/>
            <w:shd w:val="clear" w:color="auto" w:fill="auto"/>
            <w:noWrap w:val="0"/>
            <w:vAlign w:val="center"/>
          </w:tcPr>
          <w:p>
            <w:pPr>
              <w:jc w:val="center"/>
              <w:rPr>
                <w:rFonts w:ascii="仿宋_GB2312" w:hAnsi="宋体" w:eastAsia="仿宋_GB2312"/>
                <w:color w:val="000000"/>
                <w:sz w:val="18"/>
                <w:szCs w:val="18"/>
              </w:rPr>
            </w:pPr>
          </w:p>
        </w:tc>
        <w:tc>
          <w:tcPr>
            <w:tcW w:w="205" w:type="pct"/>
            <w:shd w:val="clear" w:color="auto" w:fill="auto"/>
            <w:noWrap w:val="0"/>
            <w:vAlign w:val="center"/>
          </w:tcPr>
          <w:p>
            <w:pPr>
              <w:jc w:val="center"/>
              <w:rPr>
                <w:rFonts w:ascii="仿宋_GB2312" w:hAnsi="宋体" w:eastAsia="仿宋_GB2312"/>
                <w:color w:val="000000"/>
                <w:sz w:val="18"/>
                <w:szCs w:val="18"/>
              </w:rPr>
            </w:pPr>
          </w:p>
        </w:tc>
        <w:tc>
          <w:tcPr>
            <w:tcW w:w="216" w:type="pct"/>
            <w:shd w:val="clear" w:color="auto" w:fill="auto"/>
            <w:noWrap w:val="0"/>
            <w:vAlign w:val="center"/>
          </w:tcPr>
          <w:p>
            <w:pPr>
              <w:jc w:val="center"/>
              <w:rPr>
                <w:rFonts w:ascii="仿宋_GB2312" w:hAnsi="宋体" w:eastAsia="仿宋_GB2312"/>
                <w:color w:val="000000"/>
                <w:sz w:val="18"/>
                <w:szCs w:val="18"/>
              </w:rPr>
            </w:pPr>
          </w:p>
        </w:tc>
        <w:tc>
          <w:tcPr>
            <w:tcW w:w="137" w:type="pct"/>
            <w:shd w:val="clear" w:color="auto" w:fill="auto"/>
            <w:noWrap w:val="0"/>
            <w:vAlign w:val="center"/>
          </w:tcPr>
          <w:p>
            <w:pPr>
              <w:jc w:val="cente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40</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6.10</w:t>
            </w:r>
            <w:r>
              <w:rPr>
                <w:rFonts w:hint="eastAsia" w:ascii="仿宋_GB2312" w:hAnsi="宋体" w:eastAsia="仿宋_GB2312"/>
                <w:color w:val="000000"/>
                <w:sz w:val="18"/>
                <w:szCs w:val="18"/>
              </w:rPr>
              <w:t>住院伙食补助费申领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41</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6.11</w:t>
            </w:r>
            <w:r>
              <w:rPr>
                <w:rFonts w:hint="eastAsia" w:ascii="仿宋_GB2312" w:hAnsi="宋体" w:eastAsia="仿宋_GB2312"/>
                <w:color w:val="000000"/>
                <w:sz w:val="18"/>
                <w:szCs w:val="18"/>
              </w:rPr>
              <w:t>统筹地区以外交通、食宿费申领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42</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6.12</w:t>
            </w:r>
            <w:r>
              <w:rPr>
                <w:rFonts w:hint="eastAsia" w:ascii="仿宋_GB2312" w:hAnsi="宋体" w:eastAsia="仿宋_GB2312"/>
                <w:color w:val="000000"/>
                <w:sz w:val="18"/>
                <w:szCs w:val="18"/>
              </w:rPr>
              <w:t>一次性工伤医疗补助金申请</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43</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6.13</w:t>
            </w:r>
            <w:r>
              <w:rPr>
                <w:rFonts w:hint="eastAsia" w:ascii="仿宋_GB2312" w:hAnsi="宋体" w:eastAsia="仿宋_GB2312"/>
                <w:color w:val="000000"/>
                <w:sz w:val="18"/>
                <w:szCs w:val="18"/>
              </w:rPr>
              <w:t>辅助器具配置（更换）费用申报</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44</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工伤保险服务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6.14</w:t>
            </w:r>
            <w:r>
              <w:rPr>
                <w:rFonts w:hint="eastAsia" w:ascii="仿宋_GB2312" w:hAnsi="宋体" w:eastAsia="仿宋_GB2312"/>
                <w:color w:val="000000"/>
                <w:sz w:val="18"/>
                <w:szCs w:val="18"/>
              </w:rPr>
              <w:t>伤残待遇申领（一次性伤残补助金、伤残津贴和生活护理费）</w:t>
            </w:r>
          </w:p>
        </w:tc>
        <w:tc>
          <w:tcPr>
            <w:tcW w:w="741" w:type="pct"/>
            <w:vMerge w:val="restart"/>
            <w:shd w:val="clear" w:color="auto" w:fill="auto"/>
            <w:noWrap w:val="0"/>
            <w:vAlign w:val="center"/>
          </w:tcPr>
          <w:p>
            <w:pPr>
              <w:numPr>
                <w:ilvl w:val="0"/>
                <w:numId w:val="19"/>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社会保险法》、《工伤保险条例》</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45</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6.15</w:t>
            </w:r>
            <w:r>
              <w:rPr>
                <w:rFonts w:hint="eastAsia" w:ascii="仿宋_GB2312" w:hAnsi="宋体" w:eastAsia="仿宋_GB2312"/>
                <w:color w:val="000000"/>
                <w:sz w:val="18"/>
                <w:szCs w:val="18"/>
              </w:rPr>
              <w:t>一次性工亡补助金（含生活困难，预支50%确认）、丧葬补助金申领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46</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6.16</w:t>
            </w:r>
            <w:r>
              <w:rPr>
                <w:rFonts w:hint="eastAsia" w:ascii="仿宋_GB2312" w:hAnsi="宋体" w:eastAsia="仿宋_GB2312"/>
                <w:color w:val="000000"/>
                <w:sz w:val="18"/>
                <w:szCs w:val="18"/>
              </w:rPr>
              <w:t>供养亲属抚恤金申领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47</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6.17</w:t>
            </w:r>
            <w:r>
              <w:rPr>
                <w:rFonts w:hint="eastAsia" w:ascii="仿宋_GB2312" w:hAnsi="宋体" w:eastAsia="仿宋_GB2312"/>
                <w:color w:val="000000"/>
                <w:sz w:val="18"/>
                <w:szCs w:val="18"/>
              </w:rPr>
              <w:t>工伤保险待遇变更</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48</w:t>
            </w:r>
          </w:p>
        </w:tc>
        <w:tc>
          <w:tcPr>
            <w:tcW w:w="221" w:type="pct"/>
            <w:vMerge w:val="restart"/>
            <w:shd w:val="clear" w:color="auto" w:fill="auto"/>
            <w:noWrap w:val="0"/>
            <w:vAlign w:val="center"/>
          </w:tcPr>
          <w:p>
            <w:pPr>
              <w:jc w:val="center"/>
              <w:rPr>
                <w:rFonts w:hint="eastAsia" w:ascii="仿宋_GB2312" w:hAnsi="宋体" w:eastAsia="仿宋_GB2312"/>
                <w:color w:val="000000"/>
                <w:sz w:val="18"/>
                <w:szCs w:val="18"/>
              </w:rPr>
            </w:pPr>
            <w:r>
              <w:rPr>
                <w:rFonts w:hint="eastAsia" w:ascii="仿宋_GB2312" w:hAnsi="宋体" w:eastAsia="仿宋_GB2312"/>
                <w:color w:val="000000"/>
                <w:sz w:val="18"/>
                <w:szCs w:val="18"/>
                <w:lang w:val="en-US" w:eastAsia="zh-CN"/>
              </w:rPr>
              <w:t>7.</w:t>
            </w:r>
            <w:r>
              <w:rPr>
                <w:rFonts w:hint="eastAsia" w:ascii="仿宋_GB2312" w:hAnsi="宋体" w:eastAsia="仿宋_GB2312"/>
                <w:color w:val="000000"/>
                <w:sz w:val="18"/>
                <w:szCs w:val="18"/>
              </w:rPr>
              <w:t>失业保险服务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7.1</w:t>
            </w:r>
            <w:r>
              <w:rPr>
                <w:rFonts w:hint="eastAsia" w:ascii="仿宋_GB2312" w:hAnsi="宋体" w:eastAsia="仿宋_GB2312"/>
                <w:color w:val="000000"/>
                <w:sz w:val="18"/>
                <w:szCs w:val="18"/>
              </w:rPr>
              <w:t>失业保险金申领</w:t>
            </w:r>
          </w:p>
        </w:tc>
        <w:tc>
          <w:tcPr>
            <w:tcW w:w="741" w:type="pct"/>
            <w:vMerge w:val="restart"/>
            <w:shd w:val="clear" w:color="auto" w:fill="auto"/>
            <w:noWrap w:val="0"/>
            <w:vAlign w:val="center"/>
          </w:tcPr>
          <w:p>
            <w:pPr>
              <w:numPr>
                <w:ilvl w:val="0"/>
                <w:numId w:val="20"/>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社会保险法》、《失业保险条例》</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49</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7.2</w:t>
            </w:r>
            <w:r>
              <w:rPr>
                <w:rFonts w:hint="eastAsia" w:ascii="仿宋_GB2312" w:hAnsi="宋体" w:eastAsia="仿宋_GB2312"/>
                <w:color w:val="000000"/>
                <w:sz w:val="18"/>
                <w:szCs w:val="18"/>
              </w:rPr>
              <w:t>丧葬补助金和抚恤金申领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5</w:t>
            </w:r>
            <w:r>
              <w:rPr>
                <w:rFonts w:hint="eastAsia" w:ascii="仿宋_GB2312" w:hAnsi="宋体" w:eastAsia="仿宋_GB2312"/>
                <w:color w:val="000000"/>
                <w:sz w:val="18"/>
                <w:szCs w:val="18"/>
                <w:lang w:val="en-US" w:eastAsia="zh-CN"/>
              </w:rPr>
              <w:t>0</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7.3</w:t>
            </w:r>
            <w:r>
              <w:rPr>
                <w:rFonts w:hint="eastAsia" w:ascii="仿宋_GB2312" w:hAnsi="宋体" w:eastAsia="仿宋_GB2312"/>
                <w:color w:val="000000"/>
                <w:sz w:val="18"/>
                <w:szCs w:val="18"/>
              </w:rPr>
              <w:t>职业培训补贴申领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5" w:hRule="atLeas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51</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7.4</w:t>
            </w:r>
            <w:r>
              <w:rPr>
                <w:rFonts w:hint="eastAsia" w:ascii="仿宋_GB2312" w:hAnsi="宋体" w:eastAsia="仿宋_GB2312"/>
                <w:color w:val="000000"/>
                <w:sz w:val="18"/>
                <w:szCs w:val="18"/>
              </w:rPr>
              <w:t>职业介绍补贴申领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52</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7.5</w:t>
            </w:r>
            <w:r>
              <w:rPr>
                <w:rFonts w:hint="eastAsia" w:ascii="仿宋_GB2312" w:hAnsi="宋体" w:eastAsia="仿宋_GB2312"/>
                <w:color w:val="000000"/>
                <w:sz w:val="18"/>
                <w:szCs w:val="18"/>
              </w:rPr>
              <w:t>农民合同制工人一次性生活补助申领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4" w:hRule="atLeas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53</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7.6</w:t>
            </w:r>
            <w:r>
              <w:rPr>
                <w:rFonts w:hint="eastAsia" w:ascii="仿宋_GB2312" w:hAnsi="宋体" w:eastAsia="仿宋_GB2312"/>
                <w:color w:val="000000"/>
                <w:sz w:val="18"/>
                <w:szCs w:val="18"/>
              </w:rPr>
              <w:t>代缴基本医疗保险费</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8" w:hRule="atLeast"/>
          <w:jc w:val="center"/>
        </w:trPr>
        <w:tc>
          <w:tcPr>
            <w:tcW w:w="171"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w:t>
            </w:r>
            <w:r>
              <w:rPr>
                <w:rFonts w:ascii="仿宋_GB2312" w:hAnsi="宋体" w:eastAsia="仿宋_GB2312"/>
                <w:color w:val="000000"/>
                <w:sz w:val="18"/>
                <w:szCs w:val="18"/>
              </w:rPr>
              <w:t>4</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失业保险服务</w:t>
            </w:r>
          </w:p>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7.7</w:t>
            </w:r>
            <w:r>
              <w:rPr>
                <w:rFonts w:hint="eastAsia" w:ascii="仿宋_GB2312" w:hAnsi="宋体" w:eastAsia="仿宋_GB2312"/>
                <w:color w:val="000000"/>
                <w:sz w:val="18"/>
                <w:szCs w:val="18"/>
              </w:rPr>
              <w:t>失业保险关系转移接续</w:t>
            </w:r>
          </w:p>
        </w:tc>
        <w:tc>
          <w:tcPr>
            <w:tcW w:w="741" w:type="pct"/>
            <w:vMerge w:val="restart"/>
            <w:shd w:val="clear" w:color="auto" w:fill="auto"/>
            <w:noWrap w:val="0"/>
            <w:vAlign w:val="center"/>
          </w:tcPr>
          <w:p>
            <w:pPr>
              <w:numPr>
                <w:ilvl w:val="0"/>
                <w:numId w:val="21"/>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社会保险法》、《失业保险条例》</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9" w:hRule="atLeast"/>
          <w:jc w:val="center"/>
        </w:trPr>
        <w:tc>
          <w:tcPr>
            <w:tcW w:w="171"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w:t>
            </w:r>
            <w:r>
              <w:rPr>
                <w:rFonts w:ascii="仿宋_GB2312" w:hAnsi="宋体" w:eastAsia="仿宋_GB2312"/>
                <w:color w:val="000000"/>
                <w:sz w:val="18"/>
                <w:szCs w:val="18"/>
              </w:rPr>
              <w:t>5</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7.8</w:t>
            </w:r>
            <w:r>
              <w:rPr>
                <w:rFonts w:hint="eastAsia" w:ascii="仿宋_GB2312" w:hAnsi="宋体" w:eastAsia="仿宋_GB2312"/>
                <w:color w:val="000000"/>
                <w:sz w:val="18"/>
                <w:szCs w:val="18"/>
              </w:rPr>
              <w:t>稳岗补贴申领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jc w:val="center"/>
        </w:trPr>
        <w:tc>
          <w:tcPr>
            <w:tcW w:w="171"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w:t>
            </w:r>
            <w:r>
              <w:rPr>
                <w:rFonts w:ascii="仿宋_GB2312" w:hAnsi="宋体" w:eastAsia="仿宋_GB2312"/>
                <w:color w:val="000000"/>
                <w:sz w:val="18"/>
                <w:szCs w:val="18"/>
              </w:rPr>
              <w:t>6</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7.9</w:t>
            </w:r>
            <w:r>
              <w:rPr>
                <w:rFonts w:hint="eastAsia" w:ascii="仿宋_GB2312" w:hAnsi="宋体" w:eastAsia="仿宋_GB2312"/>
                <w:color w:val="000000"/>
                <w:sz w:val="18"/>
                <w:szCs w:val="18"/>
              </w:rPr>
              <w:t>技能提升补贴申领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57</w:t>
            </w:r>
          </w:p>
        </w:tc>
        <w:tc>
          <w:tcPr>
            <w:tcW w:w="221"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8.</w:t>
            </w:r>
            <w:r>
              <w:rPr>
                <w:rFonts w:hint="eastAsia" w:ascii="仿宋_GB2312" w:hAnsi="宋体" w:eastAsia="仿宋_GB2312"/>
                <w:color w:val="000000"/>
                <w:sz w:val="18"/>
                <w:szCs w:val="18"/>
              </w:rPr>
              <w:t>企业年金方案备案</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8.1</w:t>
            </w:r>
            <w:r>
              <w:rPr>
                <w:rFonts w:hint="eastAsia" w:ascii="仿宋_GB2312" w:hAnsi="宋体" w:eastAsia="仿宋_GB2312"/>
                <w:color w:val="000000"/>
                <w:sz w:val="18"/>
                <w:szCs w:val="18"/>
              </w:rPr>
              <w:t>企业年金方案备案</w:t>
            </w:r>
          </w:p>
        </w:tc>
        <w:tc>
          <w:tcPr>
            <w:tcW w:w="741" w:type="pct"/>
            <w:shd w:val="clear" w:color="auto" w:fill="auto"/>
            <w:noWrap w:val="0"/>
            <w:vAlign w:val="center"/>
          </w:tcPr>
          <w:p>
            <w:pPr>
              <w:numPr>
                <w:ilvl w:val="0"/>
                <w:numId w:val="22"/>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社会保险法》、《企业年金办法》</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58</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企业年金方案备案</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8.2</w:t>
            </w:r>
            <w:r>
              <w:rPr>
                <w:rFonts w:hint="eastAsia" w:ascii="仿宋_GB2312" w:hAnsi="宋体" w:eastAsia="仿宋_GB2312"/>
                <w:color w:val="000000"/>
                <w:sz w:val="18"/>
                <w:szCs w:val="18"/>
              </w:rPr>
              <w:t>企业年金方案重要条款变更备案</w:t>
            </w:r>
          </w:p>
        </w:tc>
        <w:tc>
          <w:tcPr>
            <w:tcW w:w="741" w:type="pct"/>
            <w:vMerge w:val="restart"/>
            <w:shd w:val="clear" w:color="auto" w:fill="auto"/>
            <w:noWrap w:val="0"/>
            <w:vAlign w:val="center"/>
          </w:tcPr>
          <w:p>
            <w:pPr>
              <w:numPr>
                <w:ilvl w:val="0"/>
                <w:numId w:val="23"/>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社会保险法》、《企业年金办法》</w:t>
            </w:r>
          </w:p>
        </w:tc>
        <w:tc>
          <w:tcPr>
            <w:tcW w:w="677"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r>
              <w:rPr>
                <w:rFonts w:hint="eastAsia" w:ascii="仿宋_GB2312" w:hAnsi="宋体" w:eastAsia="仿宋_GB2312"/>
                <w:color w:val="000000"/>
                <w:sz w:val="18"/>
                <w:szCs w:val="18"/>
              </w:rPr>
              <w:br w:type="textWrapping"/>
            </w: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和平县人社局一楼社会保险服务大厅办事窗口</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59</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8.3</w:t>
            </w:r>
            <w:r>
              <w:rPr>
                <w:rFonts w:hint="eastAsia" w:ascii="仿宋_GB2312" w:hAnsi="宋体" w:eastAsia="仿宋_GB2312"/>
                <w:color w:val="000000"/>
                <w:sz w:val="18"/>
                <w:szCs w:val="18"/>
              </w:rPr>
              <w:t>企业年金方案终止备案</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60</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w:t>
            </w:r>
            <w:r>
              <w:rPr>
                <w:rFonts w:hint="eastAsia" w:ascii="仿宋_GB2312" w:hAnsi="宋体" w:eastAsia="仿宋_GB2312"/>
                <w:color w:val="000000"/>
                <w:sz w:val="18"/>
                <w:szCs w:val="18"/>
              </w:rPr>
              <w:t>社会保障卡服务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9.1</w:t>
            </w:r>
            <w:r>
              <w:rPr>
                <w:rFonts w:hint="eastAsia" w:ascii="仿宋_GB2312" w:hAnsi="宋体" w:eastAsia="仿宋_GB2312"/>
                <w:color w:val="000000"/>
                <w:sz w:val="18"/>
                <w:szCs w:val="18"/>
              </w:rPr>
              <w:t>社会保障卡申领</w:t>
            </w:r>
          </w:p>
        </w:tc>
        <w:tc>
          <w:tcPr>
            <w:tcW w:w="741" w:type="pct"/>
            <w:vMerge w:val="restart"/>
            <w:shd w:val="clear" w:color="auto" w:fill="auto"/>
            <w:noWrap w:val="0"/>
            <w:vAlign w:val="center"/>
          </w:tcPr>
          <w:p>
            <w:pPr>
              <w:numPr>
                <w:ilvl w:val="0"/>
                <w:numId w:val="24"/>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社会保险法》、《人力资源和社会保障部关于印发“中华人民共和国社会保障卡”管理办法的通知》</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r>
              <w:rPr>
                <w:rFonts w:hint="eastAsia" w:ascii="仿宋_GB2312" w:hAnsi="宋体" w:eastAsia="仿宋_GB2312"/>
                <w:color w:val="000000"/>
                <w:sz w:val="18"/>
                <w:szCs w:val="18"/>
              </w:rPr>
              <w:br w:type="textWrapping"/>
            </w: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和平县人社局一楼社会保险服务大厅办事窗口</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61</w:t>
            </w:r>
          </w:p>
        </w:tc>
        <w:tc>
          <w:tcPr>
            <w:tcW w:w="221" w:type="pct"/>
            <w:vMerge w:val="continue"/>
            <w:shd w:val="clear" w:color="auto" w:fill="auto"/>
            <w:noWrap w:val="0"/>
            <w:vAlign w:val="center"/>
          </w:tcPr>
          <w:p>
            <w:pPr>
              <w:jc w:val="cente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9.2</w:t>
            </w:r>
            <w:r>
              <w:rPr>
                <w:rFonts w:hint="eastAsia" w:ascii="仿宋_GB2312" w:hAnsi="宋体" w:eastAsia="仿宋_GB2312"/>
                <w:color w:val="000000"/>
                <w:sz w:val="18"/>
                <w:szCs w:val="18"/>
              </w:rPr>
              <w:t>社会保障卡启用（含社会保障卡银行账户激活）</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62</w:t>
            </w:r>
          </w:p>
        </w:tc>
        <w:tc>
          <w:tcPr>
            <w:tcW w:w="221" w:type="pct"/>
            <w:vMerge w:val="continue"/>
            <w:shd w:val="clear" w:color="auto" w:fill="auto"/>
            <w:noWrap w:val="0"/>
            <w:vAlign w:val="center"/>
          </w:tcPr>
          <w:p>
            <w:pPr>
              <w:jc w:val="cente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9.3</w:t>
            </w:r>
            <w:r>
              <w:rPr>
                <w:rFonts w:hint="eastAsia" w:ascii="仿宋_GB2312" w:hAnsi="宋体" w:eastAsia="仿宋_GB2312"/>
                <w:color w:val="000000"/>
                <w:sz w:val="18"/>
                <w:szCs w:val="18"/>
              </w:rPr>
              <w:t>社会保障卡应用状态查询</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63</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社会保障卡服务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9.4</w:t>
            </w:r>
            <w:r>
              <w:rPr>
                <w:rFonts w:hint="eastAsia" w:ascii="仿宋_GB2312" w:hAnsi="宋体" w:eastAsia="仿宋_GB2312"/>
                <w:color w:val="000000"/>
                <w:sz w:val="18"/>
                <w:szCs w:val="18"/>
              </w:rPr>
              <w:t>社会保障卡信息变更（非关键信息）</w:t>
            </w:r>
          </w:p>
        </w:tc>
        <w:tc>
          <w:tcPr>
            <w:tcW w:w="741" w:type="pct"/>
            <w:vMerge w:val="restart"/>
            <w:shd w:val="clear" w:color="auto" w:fill="auto"/>
            <w:noWrap w:val="0"/>
            <w:vAlign w:val="center"/>
          </w:tcPr>
          <w:p>
            <w:pPr>
              <w:numPr>
                <w:ilvl w:val="0"/>
                <w:numId w:val="25"/>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lang w:eastAsia="zh-CN"/>
              </w:rPr>
              <w:t>中华人民共和国</w:t>
            </w:r>
            <w:r>
              <w:rPr>
                <w:rFonts w:hint="eastAsia" w:ascii="仿宋_GB2312" w:hAnsi="宋体" w:eastAsia="仿宋_GB2312"/>
                <w:color w:val="000000"/>
                <w:sz w:val="18"/>
                <w:szCs w:val="18"/>
              </w:rPr>
              <w:t>社会保险法》、《人力资源和社会保障部关于印发“中华人民共和国社会保障卡”管理办法的通知》</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jc w:val="left"/>
              <w:rPr>
                <w:rFonts w:hint="eastAsia" w:ascii="仿宋_GB2312" w:hAnsi="宋体" w:eastAsia="仿宋_GB2312"/>
                <w:color w:val="000000"/>
                <w:sz w:val="18"/>
                <w:szCs w:val="18"/>
                <w:lang w:eastAsia="zh-CN"/>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p>
          <w:p>
            <w:pPr>
              <w:jc w:val="left"/>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r>
              <w:rPr>
                <w:rFonts w:hint="eastAsia" w:ascii="仿宋_GB2312" w:hAnsi="宋体" w:eastAsia="仿宋_GB2312"/>
                <w:color w:val="000000"/>
                <w:sz w:val="18"/>
                <w:szCs w:val="18"/>
              </w:rPr>
              <w:br w:type="textWrapping"/>
            </w: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和平县人社局一楼社会保险服务大厅办事窗口</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64</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9.5</w:t>
            </w:r>
            <w:r>
              <w:rPr>
                <w:rFonts w:hint="eastAsia" w:ascii="仿宋_GB2312" w:hAnsi="宋体" w:eastAsia="仿宋_GB2312"/>
                <w:color w:val="000000"/>
                <w:sz w:val="18"/>
                <w:szCs w:val="18"/>
              </w:rPr>
              <w:t>社会保障卡密码修改与重置</w:t>
            </w:r>
          </w:p>
        </w:tc>
        <w:tc>
          <w:tcPr>
            <w:tcW w:w="741" w:type="pct"/>
            <w:vMerge w:val="continue"/>
            <w:shd w:val="clear" w:color="auto" w:fill="auto"/>
            <w:noWrap w:val="0"/>
            <w:vAlign w:val="center"/>
          </w:tcPr>
          <w:p>
            <w:pPr>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65</w:t>
            </w:r>
          </w:p>
        </w:tc>
        <w:tc>
          <w:tcPr>
            <w:tcW w:w="221" w:type="pct"/>
            <w:vMerge w:val="continue"/>
            <w:shd w:val="clear" w:color="auto" w:fill="auto"/>
            <w:noWrap w:val="0"/>
            <w:vAlign w:val="center"/>
          </w:tcPr>
          <w:p>
            <w:pPr>
              <w:jc w:val="cente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9.6</w:t>
            </w:r>
            <w:r>
              <w:rPr>
                <w:rFonts w:hint="eastAsia" w:ascii="仿宋_GB2312" w:hAnsi="宋体" w:eastAsia="仿宋_GB2312"/>
                <w:color w:val="000000"/>
                <w:sz w:val="18"/>
                <w:szCs w:val="18"/>
              </w:rPr>
              <w:t>社会保障卡挂失与解挂</w:t>
            </w:r>
          </w:p>
        </w:tc>
        <w:tc>
          <w:tcPr>
            <w:tcW w:w="741" w:type="pct"/>
            <w:vMerge w:val="continue"/>
            <w:shd w:val="clear" w:color="auto" w:fill="auto"/>
            <w:noWrap w:val="0"/>
            <w:vAlign w:val="center"/>
          </w:tcPr>
          <w:p>
            <w:pPr>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66</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9.7</w:t>
            </w:r>
            <w:r>
              <w:rPr>
                <w:rFonts w:hint="eastAsia" w:ascii="仿宋_GB2312" w:hAnsi="宋体" w:eastAsia="仿宋_GB2312"/>
                <w:color w:val="000000"/>
                <w:sz w:val="18"/>
                <w:szCs w:val="18"/>
              </w:rPr>
              <w:t>社会保障卡补换、换领、换发</w:t>
            </w:r>
          </w:p>
        </w:tc>
        <w:tc>
          <w:tcPr>
            <w:tcW w:w="741" w:type="pct"/>
            <w:vMerge w:val="continue"/>
            <w:shd w:val="clear" w:color="auto" w:fill="auto"/>
            <w:noWrap w:val="0"/>
            <w:vAlign w:val="center"/>
          </w:tcPr>
          <w:p>
            <w:pPr>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67</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9.8</w:t>
            </w:r>
            <w:r>
              <w:rPr>
                <w:rFonts w:hint="eastAsia" w:ascii="仿宋_GB2312" w:hAnsi="宋体" w:eastAsia="仿宋_GB2312"/>
                <w:color w:val="000000"/>
                <w:sz w:val="18"/>
                <w:szCs w:val="18"/>
              </w:rPr>
              <w:t>社会保障卡注销</w:t>
            </w:r>
          </w:p>
        </w:tc>
        <w:tc>
          <w:tcPr>
            <w:tcW w:w="741" w:type="pct"/>
            <w:vMerge w:val="continue"/>
            <w:shd w:val="clear" w:color="auto" w:fill="auto"/>
            <w:noWrap w:val="0"/>
            <w:vAlign w:val="center"/>
          </w:tcPr>
          <w:p>
            <w:pPr>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bookmarkEnd w:id="0"/>
    </w:tbl>
    <w:p/>
    <w:sectPr>
      <w:footerReference r:id="rId3" w:type="default"/>
      <w:pgSz w:w="16838" w:h="11906" w:orient="landscape"/>
      <w:pgMar w:top="873" w:right="663" w:bottom="873" w:left="66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DE2B1D6"/>
    <w:multiLevelType w:val="singleLevel"/>
    <w:tmpl w:val="8DE2B1D6"/>
    <w:lvl w:ilvl="0" w:tentative="0">
      <w:start w:val="1"/>
      <w:numFmt w:val="decimal"/>
      <w:lvlText w:val="%1."/>
      <w:lvlJc w:val="left"/>
      <w:pPr>
        <w:tabs>
          <w:tab w:val="left" w:pos="312"/>
        </w:tabs>
      </w:pPr>
    </w:lvl>
  </w:abstractNum>
  <w:abstractNum w:abstractNumId="1">
    <w:nsid w:val="9E22985D"/>
    <w:multiLevelType w:val="singleLevel"/>
    <w:tmpl w:val="9E22985D"/>
    <w:lvl w:ilvl="0" w:tentative="0">
      <w:start w:val="1"/>
      <w:numFmt w:val="decimal"/>
      <w:lvlText w:val="%1."/>
      <w:lvlJc w:val="left"/>
      <w:pPr>
        <w:tabs>
          <w:tab w:val="left" w:pos="312"/>
        </w:tabs>
      </w:pPr>
    </w:lvl>
  </w:abstractNum>
  <w:abstractNum w:abstractNumId="2">
    <w:nsid w:val="A350D5A3"/>
    <w:multiLevelType w:val="singleLevel"/>
    <w:tmpl w:val="A350D5A3"/>
    <w:lvl w:ilvl="0" w:tentative="0">
      <w:start w:val="1"/>
      <w:numFmt w:val="decimal"/>
      <w:lvlText w:val="%1."/>
      <w:lvlJc w:val="left"/>
      <w:pPr>
        <w:tabs>
          <w:tab w:val="left" w:pos="312"/>
        </w:tabs>
      </w:pPr>
    </w:lvl>
  </w:abstractNum>
  <w:abstractNum w:abstractNumId="3">
    <w:nsid w:val="AD5EE428"/>
    <w:multiLevelType w:val="singleLevel"/>
    <w:tmpl w:val="AD5EE428"/>
    <w:lvl w:ilvl="0" w:tentative="0">
      <w:start w:val="1"/>
      <w:numFmt w:val="decimal"/>
      <w:lvlText w:val="%1."/>
      <w:lvlJc w:val="left"/>
      <w:pPr>
        <w:tabs>
          <w:tab w:val="left" w:pos="312"/>
        </w:tabs>
      </w:pPr>
    </w:lvl>
  </w:abstractNum>
  <w:abstractNum w:abstractNumId="4">
    <w:nsid w:val="C2935B05"/>
    <w:multiLevelType w:val="singleLevel"/>
    <w:tmpl w:val="C2935B05"/>
    <w:lvl w:ilvl="0" w:tentative="0">
      <w:start w:val="1"/>
      <w:numFmt w:val="decimal"/>
      <w:lvlText w:val="%1."/>
      <w:lvlJc w:val="left"/>
      <w:pPr>
        <w:tabs>
          <w:tab w:val="left" w:pos="312"/>
        </w:tabs>
      </w:pPr>
    </w:lvl>
  </w:abstractNum>
  <w:abstractNum w:abstractNumId="5">
    <w:nsid w:val="C53649EA"/>
    <w:multiLevelType w:val="singleLevel"/>
    <w:tmpl w:val="C53649EA"/>
    <w:lvl w:ilvl="0" w:tentative="0">
      <w:start w:val="1"/>
      <w:numFmt w:val="decimal"/>
      <w:lvlText w:val="%1."/>
      <w:lvlJc w:val="left"/>
      <w:pPr>
        <w:tabs>
          <w:tab w:val="left" w:pos="312"/>
        </w:tabs>
      </w:pPr>
    </w:lvl>
  </w:abstractNum>
  <w:abstractNum w:abstractNumId="6">
    <w:nsid w:val="CCBE9348"/>
    <w:multiLevelType w:val="singleLevel"/>
    <w:tmpl w:val="CCBE9348"/>
    <w:lvl w:ilvl="0" w:tentative="0">
      <w:start w:val="1"/>
      <w:numFmt w:val="decimal"/>
      <w:lvlText w:val="%1."/>
      <w:lvlJc w:val="left"/>
      <w:pPr>
        <w:tabs>
          <w:tab w:val="left" w:pos="312"/>
        </w:tabs>
      </w:pPr>
    </w:lvl>
  </w:abstractNum>
  <w:abstractNum w:abstractNumId="7">
    <w:nsid w:val="CFF2372B"/>
    <w:multiLevelType w:val="singleLevel"/>
    <w:tmpl w:val="CFF2372B"/>
    <w:lvl w:ilvl="0" w:tentative="0">
      <w:start w:val="1"/>
      <w:numFmt w:val="decimal"/>
      <w:lvlText w:val="%1."/>
      <w:lvlJc w:val="left"/>
      <w:pPr>
        <w:tabs>
          <w:tab w:val="left" w:pos="312"/>
        </w:tabs>
      </w:pPr>
    </w:lvl>
  </w:abstractNum>
  <w:abstractNum w:abstractNumId="8">
    <w:nsid w:val="EF6F85A8"/>
    <w:multiLevelType w:val="singleLevel"/>
    <w:tmpl w:val="EF6F85A8"/>
    <w:lvl w:ilvl="0" w:tentative="0">
      <w:start w:val="1"/>
      <w:numFmt w:val="decimal"/>
      <w:lvlText w:val="%1."/>
      <w:lvlJc w:val="left"/>
      <w:pPr>
        <w:tabs>
          <w:tab w:val="left" w:pos="312"/>
        </w:tabs>
      </w:pPr>
    </w:lvl>
  </w:abstractNum>
  <w:abstractNum w:abstractNumId="9">
    <w:nsid w:val="08E9B07D"/>
    <w:multiLevelType w:val="singleLevel"/>
    <w:tmpl w:val="08E9B07D"/>
    <w:lvl w:ilvl="0" w:tentative="0">
      <w:start w:val="1"/>
      <w:numFmt w:val="decimal"/>
      <w:lvlText w:val="%1."/>
      <w:lvlJc w:val="left"/>
      <w:pPr>
        <w:tabs>
          <w:tab w:val="left" w:pos="312"/>
        </w:tabs>
      </w:pPr>
    </w:lvl>
  </w:abstractNum>
  <w:abstractNum w:abstractNumId="10">
    <w:nsid w:val="0C53498B"/>
    <w:multiLevelType w:val="singleLevel"/>
    <w:tmpl w:val="0C53498B"/>
    <w:lvl w:ilvl="0" w:tentative="0">
      <w:start w:val="1"/>
      <w:numFmt w:val="decimal"/>
      <w:lvlText w:val="%1."/>
      <w:lvlJc w:val="left"/>
      <w:pPr>
        <w:tabs>
          <w:tab w:val="left" w:pos="312"/>
        </w:tabs>
      </w:pPr>
    </w:lvl>
  </w:abstractNum>
  <w:abstractNum w:abstractNumId="11">
    <w:nsid w:val="0CD343E5"/>
    <w:multiLevelType w:val="singleLevel"/>
    <w:tmpl w:val="0CD343E5"/>
    <w:lvl w:ilvl="0" w:tentative="0">
      <w:start w:val="1"/>
      <w:numFmt w:val="decimal"/>
      <w:lvlText w:val="%1."/>
      <w:lvlJc w:val="left"/>
      <w:pPr>
        <w:tabs>
          <w:tab w:val="left" w:pos="312"/>
        </w:tabs>
      </w:pPr>
    </w:lvl>
  </w:abstractNum>
  <w:abstractNum w:abstractNumId="12">
    <w:nsid w:val="0FC5E06A"/>
    <w:multiLevelType w:val="singleLevel"/>
    <w:tmpl w:val="0FC5E06A"/>
    <w:lvl w:ilvl="0" w:tentative="0">
      <w:start w:val="1"/>
      <w:numFmt w:val="decimal"/>
      <w:lvlText w:val="%1."/>
      <w:lvlJc w:val="left"/>
      <w:pPr>
        <w:tabs>
          <w:tab w:val="left" w:pos="312"/>
        </w:tabs>
      </w:pPr>
    </w:lvl>
  </w:abstractNum>
  <w:abstractNum w:abstractNumId="13">
    <w:nsid w:val="177A5D0F"/>
    <w:multiLevelType w:val="singleLevel"/>
    <w:tmpl w:val="177A5D0F"/>
    <w:lvl w:ilvl="0" w:tentative="0">
      <w:start w:val="1"/>
      <w:numFmt w:val="decimal"/>
      <w:lvlText w:val="%1."/>
      <w:lvlJc w:val="left"/>
      <w:pPr>
        <w:tabs>
          <w:tab w:val="left" w:pos="312"/>
        </w:tabs>
      </w:pPr>
    </w:lvl>
  </w:abstractNum>
  <w:abstractNum w:abstractNumId="14">
    <w:nsid w:val="2F434AE6"/>
    <w:multiLevelType w:val="singleLevel"/>
    <w:tmpl w:val="2F434AE6"/>
    <w:lvl w:ilvl="0" w:tentative="0">
      <w:start w:val="1"/>
      <w:numFmt w:val="decimal"/>
      <w:lvlText w:val="%1."/>
      <w:lvlJc w:val="left"/>
      <w:pPr>
        <w:tabs>
          <w:tab w:val="left" w:pos="312"/>
        </w:tabs>
      </w:pPr>
    </w:lvl>
  </w:abstractNum>
  <w:abstractNum w:abstractNumId="15">
    <w:nsid w:val="381CCE5A"/>
    <w:multiLevelType w:val="singleLevel"/>
    <w:tmpl w:val="381CCE5A"/>
    <w:lvl w:ilvl="0" w:tentative="0">
      <w:start w:val="1"/>
      <w:numFmt w:val="decimal"/>
      <w:lvlText w:val="%1."/>
      <w:lvlJc w:val="left"/>
      <w:pPr>
        <w:tabs>
          <w:tab w:val="left" w:pos="312"/>
        </w:tabs>
      </w:pPr>
    </w:lvl>
  </w:abstractNum>
  <w:abstractNum w:abstractNumId="16">
    <w:nsid w:val="3C916DA7"/>
    <w:multiLevelType w:val="singleLevel"/>
    <w:tmpl w:val="3C916DA7"/>
    <w:lvl w:ilvl="0" w:tentative="0">
      <w:start w:val="1"/>
      <w:numFmt w:val="decimal"/>
      <w:lvlText w:val="%1."/>
      <w:lvlJc w:val="left"/>
      <w:pPr>
        <w:tabs>
          <w:tab w:val="left" w:pos="312"/>
        </w:tabs>
      </w:pPr>
    </w:lvl>
  </w:abstractNum>
  <w:abstractNum w:abstractNumId="17">
    <w:nsid w:val="3D29D19C"/>
    <w:multiLevelType w:val="singleLevel"/>
    <w:tmpl w:val="3D29D19C"/>
    <w:lvl w:ilvl="0" w:tentative="0">
      <w:start w:val="1"/>
      <w:numFmt w:val="decimal"/>
      <w:lvlText w:val="%1."/>
      <w:lvlJc w:val="left"/>
      <w:pPr>
        <w:tabs>
          <w:tab w:val="left" w:pos="312"/>
        </w:tabs>
      </w:pPr>
    </w:lvl>
  </w:abstractNum>
  <w:abstractNum w:abstractNumId="18">
    <w:nsid w:val="4BB0F265"/>
    <w:multiLevelType w:val="singleLevel"/>
    <w:tmpl w:val="4BB0F265"/>
    <w:lvl w:ilvl="0" w:tentative="0">
      <w:start w:val="1"/>
      <w:numFmt w:val="decimal"/>
      <w:lvlText w:val="%1."/>
      <w:lvlJc w:val="left"/>
      <w:pPr>
        <w:tabs>
          <w:tab w:val="left" w:pos="312"/>
        </w:tabs>
      </w:pPr>
    </w:lvl>
  </w:abstractNum>
  <w:abstractNum w:abstractNumId="19">
    <w:nsid w:val="5144D4EE"/>
    <w:multiLevelType w:val="singleLevel"/>
    <w:tmpl w:val="5144D4EE"/>
    <w:lvl w:ilvl="0" w:tentative="0">
      <w:start w:val="1"/>
      <w:numFmt w:val="decimal"/>
      <w:lvlText w:val="%1."/>
      <w:lvlJc w:val="left"/>
      <w:pPr>
        <w:tabs>
          <w:tab w:val="left" w:pos="312"/>
        </w:tabs>
      </w:pPr>
    </w:lvl>
  </w:abstractNum>
  <w:abstractNum w:abstractNumId="20">
    <w:nsid w:val="54B5C523"/>
    <w:multiLevelType w:val="singleLevel"/>
    <w:tmpl w:val="54B5C523"/>
    <w:lvl w:ilvl="0" w:tentative="0">
      <w:start w:val="1"/>
      <w:numFmt w:val="decimal"/>
      <w:lvlText w:val="%1."/>
      <w:lvlJc w:val="left"/>
      <w:pPr>
        <w:tabs>
          <w:tab w:val="left" w:pos="312"/>
        </w:tabs>
      </w:pPr>
    </w:lvl>
  </w:abstractNum>
  <w:abstractNum w:abstractNumId="21">
    <w:nsid w:val="5D69464C"/>
    <w:multiLevelType w:val="singleLevel"/>
    <w:tmpl w:val="5D69464C"/>
    <w:lvl w:ilvl="0" w:tentative="0">
      <w:start w:val="1"/>
      <w:numFmt w:val="decimal"/>
      <w:lvlText w:val="%1."/>
      <w:lvlJc w:val="left"/>
      <w:pPr>
        <w:tabs>
          <w:tab w:val="left" w:pos="312"/>
        </w:tabs>
      </w:pPr>
    </w:lvl>
  </w:abstractNum>
  <w:abstractNum w:abstractNumId="22">
    <w:nsid w:val="70A50F8E"/>
    <w:multiLevelType w:val="singleLevel"/>
    <w:tmpl w:val="70A50F8E"/>
    <w:lvl w:ilvl="0" w:tentative="0">
      <w:start w:val="1"/>
      <w:numFmt w:val="decimal"/>
      <w:lvlText w:val="%1."/>
      <w:lvlJc w:val="left"/>
      <w:pPr>
        <w:tabs>
          <w:tab w:val="left" w:pos="312"/>
        </w:tabs>
      </w:pPr>
    </w:lvl>
  </w:abstractNum>
  <w:abstractNum w:abstractNumId="23">
    <w:nsid w:val="71DC0143"/>
    <w:multiLevelType w:val="singleLevel"/>
    <w:tmpl w:val="71DC0143"/>
    <w:lvl w:ilvl="0" w:tentative="0">
      <w:start w:val="1"/>
      <w:numFmt w:val="decimal"/>
      <w:lvlText w:val="%1."/>
      <w:lvlJc w:val="left"/>
      <w:pPr>
        <w:tabs>
          <w:tab w:val="left" w:pos="312"/>
        </w:tabs>
      </w:pPr>
    </w:lvl>
  </w:abstractNum>
  <w:abstractNum w:abstractNumId="24">
    <w:nsid w:val="7408D731"/>
    <w:multiLevelType w:val="singleLevel"/>
    <w:tmpl w:val="7408D731"/>
    <w:lvl w:ilvl="0" w:tentative="0">
      <w:start w:val="1"/>
      <w:numFmt w:val="decimal"/>
      <w:lvlText w:val="%1."/>
      <w:lvlJc w:val="left"/>
      <w:pPr>
        <w:tabs>
          <w:tab w:val="left" w:pos="312"/>
        </w:tabs>
      </w:pPr>
    </w:lvl>
  </w:abstractNum>
  <w:num w:numId="1">
    <w:abstractNumId w:val="19"/>
  </w:num>
  <w:num w:numId="2">
    <w:abstractNumId w:val="10"/>
  </w:num>
  <w:num w:numId="3">
    <w:abstractNumId w:val="12"/>
  </w:num>
  <w:num w:numId="4">
    <w:abstractNumId w:val="2"/>
  </w:num>
  <w:num w:numId="5">
    <w:abstractNumId w:val="14"/>
  </w:num>
  <w:num w:numId="6">
    <w:abstractNumId w:val="18"/>
  </w:num>
  <w:num w:numId="7">
    <w:abstractNumId w:val="20"/>
  </w:num>
  <w:num w:numId="8">
    <w:abstractNumId w:val="17"/>
  </w:num>
  <w:num w:numId="9">
    <w:abstractNumId w:val="11"/>
  </w:num>
  <w:num w:numId="10">
    <w:abstractNumId w:val="23"/>
  </w:num>
  <w:num w:numId="11">
    <w:abstractNumId w:val="1"/>
  </w:num>
  <w:num w:numId="12">
    <w:abstractNumId w:val="13"/>
  </w:num>
  <w:num w:numId="13">
    <w:abstractNumId w:val="15"/>
  </w:num>
  <w:num w:numId="14">
    <w:abstractNumId w:val="9"/>
  </w:num>
  <w:num w:numId="15">
    <w:abstractNumId w:val="5"/>
  </w:num>
  <w:num w:numId="16">
    <w:abstractNumId w:val="0"/>
  </w:num>
  <w:num w:numId="17">
    <w:abstractNumId w:val="3"/>
  </w:num>
  <w:num w:numId="18">
    <w:abstractNumId w:val="22"/>
  </w:num>
  <w:num w:numId="19">
    <w:abstractNumId w:val="4"/>
  </w:num>
  <w:num w:numId="20">
    <w:abstractNumId w:val="7"/>
  </w:num>
  <w:num w:numId="21">
    <w:abstractNumId w:val="8"/>
  </w:num>
  <w:num w:numId="22">
    <w:abstractNumId w:val="6"/>
  </w:num>
  <w:num w:numId="23">
    <w:abstractNumId w:val="24"/>
  </w:num>
  <w:num w:numId="24">
    <w:abstractNumId w:val="16"/>
  </w:num>
  <w:num w:numId="2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49F6D0A"/>
    <w:rsid w:val="026B43DF"/>
    <w:rsid w:val="05B85A63"/>
    <w:rsid w:val="07006D4F"/>
    <w:rsid w:val="092A422C"/>
    <w:rsid w:val="0AAC389A"/>
    <w:rsid w:val="149F6D0A"/>
    <w:rsid w:val="15BD0CC0"/>
    <w:rsid w:val="165D766B"/>
    <w:rsid w:val="18C5785B"/>
    <w:rsid w:val="18E93FA9"/>
    <w:rsid w:val="19375688"/>
    <w:rsid w:val="1AE519F5"/>
    <w:rsid w:val="1AF90D06"/>
    <w:rsid w:val="1B334E4D"/>
    <w:rsid w:val="1BCA32DC"/>
    <w:rsid w:val="1C066D55"/>
    <w:rsid w:val="1DE821CA"/>
    <w:rsid w:val="1EA67DB2"/>
    <w:rsid w:val="1EF81B1E"/>
    <w:rsid w:val="1F6170F0"/>
    <w:rsid w:val="1F6D5B5F"/>
    <w:rsid w:val="20C879A0"/>
    <w:rsid w:val="214E7542"/>
    <w:rsid w:val="229A26A6"/>
    <w:rsid w:val="2431244D"/>
    <w:rsid w:val="25AD4F13"/>
    <w:rsid w:val="28B10950"/>
    <w:rsid w:val="291E1D6B"/>
    <w:rsid w:val="2C186FB6"/>
    <w:rsid w:val="2C20041E"/>
    <w:rsid w:val="32DC2A2B"/>
    <w:rsid w:val="346E693D"/>
    <w:rsid w:val="347D212D"/>
    <w:rsid w:val="375254B1"/>
    <w:rsid w:val="383F551E"/>
    <w:rsid w:val="38C1523C"/>
    <w:rsid w:val="38C537D0"/>
    <w:rsid w:val="42163FE0"/>
    <w:rsid w:val="42CA25B9"/>
    <w:rsid w:val="42D769CF"/>
    <w:rsid w:val="45373D95"/>
    <w:rsid w:val="4580630E"/>
    <w:rsid w:val="45E97A03"/>
    <w:rsid w:val="472C637E"/>
    <w:rsid w:val="47333F93"/>
    <w:rsid w:val="4A537B51"/>
    <w:rsid w:val="4C5248AF"/>
    <w:rsid w:val="4DC45942"/>
    <w:rsid w:val="4DF94C1F"/>
    <w:rsid w:val="4F3F183F"/>
    <w:rsid w:val="50E75651"/>
    <w:rsid w:val="51F513C8"/>
    <w:rsid w:val="52B20E16"/>
    <w:rsid w:val="54AB148F"/>
    <w:rsid w:val="55465D36"/>
    <w:rsid w:val="560E6FAD"/>
    <w:rsid w:val="56ED13D1"/>
    <w:rsid w:val="5878264F"/>
    <w:rsid w:val="58D80603"/>
    <w:rsid w:val="59352DC9"/>
    <w:rsid w:val="596F0D54"/>
    <w:rsid w:val="5AF52610"/>
    <w:rsid w:val="5C465FB0"/>
    <w:rsid w:val="5D605606"/>
    <w:rsid w:val="5ED52DB0"/>
    <w:rsid w:val="5F0665CF"/>
    <w:rsid w:val="5FBC5B0A"/>
    <w:rsid w:val="61516D46"/>
    <w:rsid w:val="62464CDD"/>
    <w:rsid w:val="63985E4F"/>
    <w:rsid w:val="66701F57"/>
    <w:rsid w:val="680818D7"/>
    <w:rsid w:val="681119D3"/>
    <w:rsid w:val="68174D56"/>
    <w:rsid w:val="688F6711"/>
    <w:rsid w:val="6A0F6CDB"/>
    <w:rsid w:val="6B1310FA"/>
    <w:rsid w:val="6DC779E4"/>
    <w:rsid w:val="6E235FB8"/>
    <w:rsid w:val="6E6A5BD3"/>
    <w:rsid w:val="761D70E7"/>
    <w:rsid w:val="797C4CB9"/>
    <w:rsid w:val="7AD61A29"/>
    <w:rsid w:val="7BB219D0"/>
    <w:rsid w:val="7C924D83"/>
    <w:rsid w:val="7C996139"/>
    <w:rsid w:val="7F0632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Office_11.8.2.8808_F1E327BC-269C-435d-A152-05C5408002CA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2020-07-17T01:13:00Z</dcterms:created>
  <dc:creator>晓君</dc:creator>
  <cp:lastModifiedBy>Administrator</cp:lastModifiedBy>
  <cp:lastPrinted>2020-12-02T02:06:00Z</cp:lastPrinted>
  <dcterms:modified xsi:type="dcterms:W3CDTF">2024-12-09T07:13:37Z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2052-11.8.2.8808</vt:lpwstr>
  </property>
</Properties>
</file>