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default" w:ascii="Times New Roman" w:hAnsi="Times New Roman" w:eastAsia="仿宋" w:cs="Times New Roman"/>
          <w:sz w:val="32"/>
          <w:szCs w:val="32"/>
          <w:highlight w:val="none"/>
          <w:lang w:val="en-US" w:eastAsia="zh-CN"/>
        </w:rPr>
      </w:pPr>
      <w:r>
        <w:rPr>
          <w:rFonts w:hint="default" w:ascii="Times New Roman" w:hAnsi="Times New Roman" w:eastAsia="仿宋" w:cs="Times New Roman"/>
          <w:sz w:val="32"/>
          <w:szCs w:val="32"/>
          <w:highlight w:val="none"/>
          <w:lang w:val="en-US" w:eastAsia="zh-CN"/>
        </w:rPr>
        <w:t>附件1</w:t>
      </w:r>
    </w:p>
    <w:p>
      <w:pPr>
        <w:pStyle w:val="2"/>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color w:val="000000"/>
          <w:kern w:val="0"/>
          <w:sz w:val="44"/>
          <w:szCs w:val="44"/>
          <w:shd w:val="clear" w:color="auto" w:fill="FFFFFF"/>
          <w:lang w:val="en-US" w:eastAsia="zh-CN" w:bidi="ar"/>
        </w:rPr>
      </w:pPr>
      <w:r>
        <w:rPr>
          <w:rFonts w:hint="eastAsia" w:ascii="方正小标宋简体" w:hAnsi="方正小标宋简体" w:eastAsia="方正小标宋简体" w:cs="方正小标宋简体"/>
          <w:color w:val="000000"/>
          <w:kern w:val="0"/>
          <w:sz w:val="44"/>
          <w:szCs w:val="44"/>
          <w:shd w:val="clear" w:color="auto" w:fill="FFFFFF"/>
          <w:lang w:val="en-US" w:eastAsia="zh-CN" w:bidi="ar"/>
        </w:rPr>
        <w:t>和平县2024年度第十一批次城镇建设用地</w:t>
      </w:r>
    </w:p>
    <w:p>
      <w:pPr>
        <w:keepNext w:val="0"/>
        <w:keepLines w:val="0"/>
        <w:pageBreakBefore w:val="0"/>
        <w:widowControl/>
        <w:shd w:val="clear" w:color="auto" w:fill="FFFFFF"/>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color w:val="000000"/>
          <w:kern w:val="0"/>
          <w:sz w:val="44"/>
          <w:szCs w:val="44"/>
          <w:shd w:val="clear" w:color="auto" w:fill="FFFFFF"/>
          <w:lang w:val="en-US" w:eastAsia="zh-CN" w:bidi="ar"/>
        </w:rPr>
      </w:pPr>
      <w:r>
        <w:rPr>
          <w:rFonts w:hint="eastAsia" w:ascii="方正小标宋简体" w:hAnsi="方正小标宋简体" w:eastAsia="方正小标宋简体" w:cs="方正小标宋简体"/>
          <w:color w:val="000000"/>
          <w:kern w:val="0"/>
          <w:sz w:val="44"/>
          <w:szCs w:val="44"/>
          <w:shd w:val="clear" w:color="auto" w:fill="FFFFFF"/>
          <w:lang w:val="en-US" w:eastAsia="zh-CN" w:bidi="ar"/>
        </w:rPr>
        <w:t>征地补偿安置方案</w:t>
      </w:r>
    </w:p>
    <w:p>
      <w:pPr>
        <w:pStyle w:val="2"/>
        <w:keepNext w:val="0"/>
        <w:keepLines w:val="0"/>
        <w:pageBreakBefore w:val="0"/>
        <w:widowControl w:val="0"/>
        <w:kinsoku/>
        <w:wordWrap/>
        <w:overflowPunct/>
        <w:topLinePunct w:val="0"/>
        <w:autoSpaceDE/>
        <w:autoSpaceDN/>
        <w:bidi w:val="0"/>
        <w:adjustRightInd/>
        <w:snapToGrid/>
        <w:spacing w:line="560" w:lineRule="exact"/>
        <w:ind w:left="23"/>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为实施和平县202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年度第</w:t>
      </w:r>
      <w:r>
        <w:rPr>
          <w:rFonts w:hint="eastAsia" w:eastAsia="仿宋_GB2312" w:cs="Times New Roman"/>
          <w:sz w:val="32"/>
          <w:szCs w:val="32"/>
          <w:lang w:val="en-US" w:eastAsia="zh-CN"/>
        </w:rPr>
        <w:t>十一</w:t>
      </w:r>
      <w:r>
        <w:rPr>
          <w:rFonts w:hint="default" w:ascii="Times New Roman" w:hAnsi="Times New Roman" w:eastAsia="仿宋_GB2312" w:cs="Times New Roman"/>
          <w:sz w:val="32"/>
          <w:szCs w:val="32"/>
        </w:rPr>
        <w:t>批次城镇建设，</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人民政府拟征收</w:t>
      </w:r>
      <w:r>
        <w:rPr>
          <w:rFonts w:hint="default" w:ascii="Times New Roman" w:hAnsi="Times New Roman" w:eastAsia="仿宋_GB2312" w:cs="Times New Roman"/>
          <w:sz w:val="32"/>
          <w:szCs w:val="32"/>
          <w:lang w:val="en-US" w:eastAsia="zh-CN"/>
        </w:rPr>
        <w:t>和平县</w:t>
      </w:r>
      <w:r>
        <w:rPr>
          <w:rFonts w:hint="eastAsia" w:eastAsia="仿宋_GB2312" w:cs="Times New Roman"/>
          <w:sz w:val="32"/>
          <w:szCs w:val="32"/>
          <w:lang w:val="en-US" w:eastAsia="zh-CN"/>
        </w:rPr>
        <w:t>阳明</w:t>
      </w:r>
      <w:r>
        <w:rPr>
          <w:rFonts w:hint="default" w:ascii="Times New Roman" w:hAnsi="Times New Roman" w:eastAsia="仿宋_GB2312" w:cs="Times New Roman"/>
          <w:sz w:val="32"/>
          <w:szCs w:val="32"/>
          <w:lang w:val="en-US" w:eastAsia="zh-CN"/>
        </w:rPr>
        <w:t>镇</w:t>
      </w:r>
      <w:r>
        <w:rPr>
          <w:rFonts w:hint="default" w:ascii="Times New Roman" w:hAnsi="Times New Roman" w:eastAsia="仿宋_GB2312" w:cs="Times New Roman"/>
          <w:sz w:val="32"/>
          <w:szCs w:val="32"/>
        </w:rPr>
        <w:t>属下的集体土地</w:t>
      </w:r>
      <w:r>
        <w:rPr>
          <w:rFonts w:hint="eastAsia" w:eastAsia="仿宋_GB2312" w:cs="Times New Roman"/>
          <w:color w:val="auto"/>
          <w:sz w:val="32"/>
          <w:szCs w:val="32"/>
          <w:highlight w:val="none"/>
          <w:lang w:val="en-US" w:eastAsia="zh-CN"/>
        </w:rPr>
        <w:t>5.4001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highlight w:val="none"/>
        </w:rPr>
        <w:t>根据《中华人民共和国土地管理法》</w:t>
      </w:r>
      <w:r>
        <w:rPr>
          <w:rFonts w:hint="default" w:ascii="Times New Roman" w:hAnsi="Times New Roman" w:eastAsia="仿宋_GB2312" w:cs="Times New Roman"/>
          <w:sz w:val="32"/>
          <w:szCs w:val="32"/>
        </w:rPr>
        <w:t>第四十七条、第四十八条，《中华人民共和国土地管理法实施条例》第二十七条、第二十八条，《广东省土地管理条例》第三十条的规定，结合和平县的征收农用地区片综合地价和实际情况，拟定了征地补偿安置方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一、征收范围</w:t>
      </w:r>
    </w:p>
    <w:p>
      <w:pPr>
        <w:keepNext w:val="0"/>
        <w:keepLines w:val="0"/>
        <w:pageBreakBefore w:val="0"/>
        <w:widowControl w:val="0"/>
        <w:kinsoku/>
        <w:wordWrap/>
        <w:overflowPunct/>
        <w:topLinePunct w:val="0"/>
        <w:autoSpaceDE/>
        <w:autoSpaceDN/>
        <w:bidi w:val="0"/>
        <w:adjustRightInd/>
        <w:snapToGrid w:val="0"/>
        <w:spacing w:line="56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拟征收土地位于和平县阳明镇均联村老屋</w:t>
      </w:r>
      <w:r>
        <w:rPr>
          <w:rFonts w:hint="eastAsia" w:eastAsia="仿宋_GB2312" w:cs="Times New Roman"/>
          <w:sz w:val="32"/>
          <w:szCs w:val="32"/>
          <w:lang w:eastAsia="zh-CN"/>
        </w:rPr>
        <w:t>、</w:t>
      </w:r>
      <w:r>
        <w:rPr>
          <w:rFonts w:hint="eastAsia" w:eastAsia="仿宋_GB2312" w:cs="Times New Roman"/>
          <w:sz w:val="32"/>
          <w:szCs w:val="32"/>
          <w:lang w:val="en-US" w:eastAsia="zh-CN"/>
        </w:rPr>
        <w:t>中心屋</w:t>
      </w:r>
      <w:r>
        <w:rPr>
          <w:rFonts w:hint="default" w:ascii="Times New Roman" w:hAnsi="Times New Roman" w:eastAsia="仿宋_GB2312" w:cs="Times New Roman"/>
          <w:sz w:val="32"/>
          <w:szCs w:val="32"/>
        </w:rPr>
        <w:t>经济合作社</w:t>
      </w:r>
      <w:r>
        <w:rPr>
          <w:rFonts w:hint="eastAsia" w:eastAsia="仿宋_GB2312" w:cs="Times New Roman"/>
          <w:sz w:val="32"/>
          <w:szCs w:val="32"/>
          <w:lang w:val="en-US" w:eastAsia="zh-CN"/>
        </w:rPr>
        <w:t>；阳明镇均上村田心、博头经济合作社</w:t>
      </w:r>
      <w:r>
        <w:rPr>
          <w:rFonts w:hint="default" w:ascii="Times New Roman" w:hAnsi="Times New Roman" w:eastAsia="仿宋_GB2312" w:cs="Times New Roman"/>
          <w:sz w:val="32"/>
          <w:szCs w:val="32"/>
          <w:highlight w:val="none"/>
          <w:lang w:val="en-US" w:eastAsia="zh-CN"/>
        </w:rPr>
        <w:t>范围内</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rPr>
        <w:t>具体位置详见附图。</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二、征收目的</w:t>
      </w:r>
      <w:bookmarkStart w:id="0" w:name="_GoBack"/>
      <w:bookmarkEnd w:id="0"/>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根据《中华人民共和国土地管理法》第四十五条的规定，本次征收土地目的为新建铁路赣州至深圳客运专线</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和平段</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color w:val="auto"/>
          <w:sz w:val="32"/>
          <w:szCs w:val="32"/>
          <w:highlight w:val="none"/>
        </w:rPr>
        <w:t>建设用地</w:t>
      </w:r>
      <w:r>
        <w:rPr>
          <w:rFonts w:hint="eastAsia" w:eastAsia="仿宋_GB2312" w:cs="Times New Roman"/>
          <w:color w:val="auto"/>
          <w:sz w:val="32"/>
          <w:szCs w:val="32"/>
          <w:highlight w:val="none"/>
          <w:lang w:val="en-US" w:eastAsia="zh-CN"/>
        </w:rPr>
        <w:t>的</w:t>
      </w:r>
      <w:r>
        <w:rPr>
          <w:rFonts w:hint="default" w:ascii="Times New Roman" w:hAnsi="Times New Roman" w:eastAsia="仿宋_GB2312" w:cs="Times New Roman"/>
          <w:color w:val="auto"/>
          <w:sz w:val="32"/>
          <w:szCs w:val="32"/>
          <w:highlight w:val="none"/>
        </w:rPr>
        <w:t>安置用地建设项目</w:t>
      </w:r>
      <w:r>
        <w:rPr>
          <w:rFonts w:hint="eastAsia" w:eastAsia="仿宋_GB2312"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三、土地现状</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根据拟征收土地现状调查结果，拟征收土地现状为：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1.拟征收和平县阳明镇均联村老屋经济合作社集体所有土地</w:t>
      </w:r>
      <w:r>
        <w:rPr>
          <w:rFonts w:hint="eastAsia" w:ascii="Times New Roman" w:hAnsi="Times New Roman" w:eastAsia="仿宋_GB2312" w:cs="Times New Roman"/>
          <w:color w:val="auto"/>
          <w:sz w:val="32"/>
          <w:szCs w:val="32"/>
          <w:highlight w:val="none"/>
          <w:lang w:val="en-US" w:eastAsia="zh-CN"/>
        </w:rPr>
        <w:t>4.3133</w:t>
      </w:r>
      <w:r>
        <w:rPr>
          <w:rFonts w:hint="default" w:ascii="Times New Roman" w:hAnsi="Times New Roman" w:eastAsia="仿宋_GB2312" w:cs="Times New Roman"/>
          <w:color w:val="auto"/>
          <w:sz w:val="32"/>
          <w:szCs w:val="32"/>
          <w:highlight w:val="none"/>
          <w:lang w:val="en-US" w:eastAsia="zh-CN"/>
        </w:rPr>
        <w:t>公顷（64.6995亩）。其中，农用地</w:t>
      </w:r>
      <w:r>
        <w:rPr>
          <w:rFonts w:hint="eastAsia" w:ascii="Times New Roman" w:hAnsi="Times New Roman" w:eastAsia="仿宋_GB2312" w:cs="Times New Roman"/>
          <w:color w:val="auto"/>
          <w:sz w:val="32"/>
          <w:szCs w:val="32"/>
          <w:highlight w:val="none"/>
          <w:lang w:val="en-US" w:eastAsia="zh-CN"/>
        </w:rPr>
        <w:t>4.3133</w:t>
      </w:r>
      <w:r>
        <w:rPr>
          <w:rFonts w:hint="default" w:ascii="Times New Roman" w:hAnsi="Times New Roman" w:eastAsia="仿宋_GB2312" w:cs="Times New Roman"/>
          <w:color w:val="auto"/>
          <w:sz w:val="32"/>
          <w:szCs w:val="32"/>
          <w:highlight w:val="none"/>
          <w:lang w:val="en-US" w:eastAsia="zh-CN"/>
        </w:rPr>
        <w:t>公顷（64.6995 亩），含耕地</w:t>
      </w:r>
      <w:r>
        <w:rPr>
          <w:rFonts w:hint="eastAsia" w:ascii="Times New Roman" w:hAnsi="Times New Roman" w:eastAsia="仿宋_GB2312" w:cs="Times New Roman"/>
          <w:color w:val="auto"/>
          <w:sz w:val="32"/>
          <w:szCs w:val="32"/>
          <w:highlight w:val="none"/>
          <w:lang w:val="en-US" w:eastAsia="zh-CN"/>
        </w:rPr>
        <w:t>3.3571</w:t>
      </w:r>
      <w:r>
        <w:rPr>
          <w:rFonts w:hint="default" w:ascii="Times New Roman" w:hAnsi="Times New Roman" w:eastAsia="仿宋_GB2312" w:cs="Times New Roman"/>
          <w:color w:val="auto"/>
          <w:sz w:val="32"/>
          <w:szCs w:val="32"/>
          <w:highlight w:val="none"/>
          <w:lang w:val="en-US" w:eastAsia="zh-CN"/>
        </w:rPr>
        <w:t>公顷（50.3565亩）；</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default"/>
          <w:lang w:val="en-US" w:eastAsia="zh-CN"/>
        </w:rPr>
      </w:pPr>
      <w:r>
        <w:rPr>
          <w:rFonts w:hint="default" w:ascii="Times New Roman" w:hAnsi="Times New Roman" w:eastAsia="仿宋_GB2312" w:cs="Times New Roman"/>
          <w:color w:val="auto"/>
          <w:sz w:val="32"/>
          <w:szCs w:val="32"/>
          <w:highlight w:val="none"/>
          <w:lang w:val="en-US" w:eastAsia="zh-CN"/>
        </w:rPr>
        <w:t>2.拟征收和平县阳明镇均联村中心屋经济合作社集体所有土地</w:t>
      </w:r>
      <w:r>
        <w:rPr>
          <w:rFonts w:hint="eastAsia" w:ascii="Times New Roman" w:hAnsi="Times New Roman" w:eastAsia="仿宋_GB2312" w:cs="Times New Roman"/>
          <w:color w:val="auto"/>
          <w:sz w:val="32"/>
          <w:szCs w:val="32"/>
          <w:highlight w:val="none"/>
          <w:lang w:val="en-US" w:eastAsia="zh-CN"/>
        </w:rPr>
        <w:t>0.5923</w:t>
      </w:r>
      <w:r>
        <w:rPr>
          <w:rFonts w:hint="default" w:ascii="Times New Roman" w:hAnsi="Times New Roman" w:eastAsia="仿宋_GB2312" w:cs="Times New Roman"/>
          <w:color w:val="auto"/>
          <w:sz w:val="32"/>
          <w:szCs w:val="32"/>
          <w:highlight w:val="none"/>
          <w:lang w:val="en-US" w:eastAsia="zh-CN"/>
        </w:rPr>
        <w:t>公顷（8.8845亩）。其中，农用地</w:t>
      </w:r>
      <w:r>
        <w:rPr>
          <w:rFonts w:hint="eastAsia" w:ascii="Times New Roman" w:hAnsi="Times New Roman" w:eastAsia="仿宋_GB2312" w:cs="Times New Roman"/>
          <w:color w:val="auto"/>
          <w:sz w:val="32"/>
          <w:szCs w:val="32"/>
          <w:highlight w:val="none"/>
          <w:lang w:val="en-US" w:eastAsia="zh-CN"/>
        </w:rPr>
        <w:t>0.5923</w:t>
      </w:r>
      <w:r>
        <w:rPr>
          <w:rFonts w:hint="default" w:ascii="Times New Roman" w:hAnsi="Times New Roman" w:eastAsia="仿宋_GB2312" w:cs="Times New Roman"/>
          <w:color w:val="auto"/>
          <w:sz w:val="32"/>
          <w:szCs w:val="32"/>
          <w:highlight w:val="none"/>
          <w:lang w:val="en-US" w:eastAsia="zh-CN"/>
        </w:rPr>
        <w:t>公顷（8.8845亩），含耕地0.</w:t>
      </w:r>
      <w:r>
        <w:rPr>
          <w:rFonts w:hint="eastAsia" w:ascii="Times New Roman" w:hAnsi="Times New Roman" w:eastAsia="仿宋_GB2312" w:cs="Times New Roman"/>
          <w:color w:val="auto"/>
          <w:sz w:val="32"/>
          <w:szCs w:val="32"/>
          <w:highlight w:val="none"/>
          <w:lang w:val="en-US" w:eastAsia="zh-CN"/>
        </w:rPr>
        <w:t>1969</w:t>
      </w:r>
      <w:r>
        <w:rPr>
          <w:rFonts w:hint="default" w:ascii="Times New Roman" w:hAnsi="Times New Roman" w:eastAsia="仿宋_GB2312" w:cs="Times New Roman"/>
          <w:color w:val="auto"/>
          <w:sz w:val="32"/>
          <w:szCs w:val="32"/>
          <w:highlight w:val="none"/>
          <w:lang w:val="en-US" w:eastAsia="zh-CN"/>
        </w:rPr>
        <w:t>公顷（2.9535亩）；</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lang w:val="en-US" w:eastAsia="zh-CN"/>
        </w:rPr>
        <w:t>拟征收和平县阳明镇均上村田心经济合作社集体所有土地</w:t>
      </w:r>
      <w:r>
        <w:rPr>
          <w:rFonts w:hint="eastAsia" w:ascii="Times New Roman" w:hAnsi="Times New Roman" w:eastAsia="仿宋_GB2312" w:cs="Times New Roman"/>
          <w:color w:val="auto"/>
          <w:sz w:val="32"/>
          <w:szCs w:val="32"/>
          <w:highlight w:val="none"/>
          <w:lang w:val="en-US" w:eastAsia="zh-CN"/>
        </w:rPr>
        <w:t>0.1340</w:t>
      </w:r>
      <w:r>
        <w:rPr>
          <w:rFonts w:hint="default" w:ascii="Times New Roman" w:hAnsi="Times New Roman" w:eastAsia="仿宋_GB2312" w:cs="Times New Roman"/>
          <w:color w:val="auto"/>
          <w:sz w:val="32"/>
          <w:szCs w:val="32"/>
          <w:highlight w:val="none"/>
          <w:lang w:val="en-US" w:eastAsia="zh-CN"/>
        </w:rPr>
        <w:t>公顷（2.01</w:t>
      </w:r>
      <w:r>
        <w:rPr>
          <w:rFonts w:hint="eastAsia" w:eastAsia="仿宋_GB2312" w:cs="Times New Roman"/>
          <w:color w:val="auto"/>
          <w:sz w:val="32"/>
          <w:szCs w:val="32"/>
          <w:highlight w:val="none"/>
          <w:lang w:val="en-US" w:eastAsia="zh-CN"/>
        </w:rPr>
        <w:t>00</w:t>
      </w:r>
      <w:r>
        <w:rPr>
          <w:rFonts w:hint="default" w:ascii="Times New Roman" w:hAnsi="Times New Roman" w:eastAsia="仿宋_GB2312" w:cs="Times New Roman"/>
          <w:color w:val="auto"/>
          <w:sz w:val="32"/>
          <w:szCs w:val="32"/>
          <w:highlight w:val="none"/>
          <w:lang w:val="en-US" w:eastAsia="zh-CN"/>
        </w:rPr>
        <w:t>亩）。其中，农用地</w:t>
      </w:r>
      <w:r>
        <w:rPr>
          <w:rFonts w:hint="eastAsia" w:ascii="Times New Roman" w:hAnsi="Times New Roman" w:eastAsia="仿宋_GB2312" w:cs="Times New Roman"/>
          <w:color w:val="auto"/>
          <w:sz w:val="32"/>
          <w:szCs w:val="32"/>
          <w:highlight w:val="none"/>
          <w:lang w:val="en-US" w:eastAsia="zh-CN"/>
        </w:rPr>
        <w:t>0.1340</w:t>
      </w:r>
      <w:r>
        <w:rPr>
          <w:rFonts w:hint="default" w:ascii="Times New Roman" w:hAnsi="Times New Roman" w:eastAsia="仿宋_GB2312" w:cs="Times New Roman"/>
          <w:color w:val="auto"/>
          <w:sz w:val="32"/>
          <w:szCs w:val="32"/>
          <w:highlight w:val="none"/>
          <w:lang w:val="en-US" w:eastAsia="zh-CN"/>
        </w:rPr>
        <w:t>公顷（2.01</w:t>
      </w:r>
      <w:r>
        <w:rPr>
          <w:rFonts w:hint="eastAsia" w:eastAsia="仿宋_GB2312" w:cs="Times New Roman"/>
          <w:color w:val="auto"/>
          <w:sz w:val="32"/>
          <w:szCs w:val="32"/>
          <w:highlight w:val="none"/>
          <w:lang w:val="en-US" w:eastAsia="zh-CN"/>
        </w:rPr>
        <w:t>00</w:t>
      </w:r>
      <w:r>
        <w:rPr>
          <w:rFonts w:hint="default" w:ascii="Times New Roman" w:hAnsi="Times New Roman" w:eastAsia="仿宋_GB2312" w:cs="Times New Roman"/>
          <w:color w:val="auto"/>
          <w:sz w:val="32"/>
          <w:szCs w:val="32"/>
          <w:highlight w:val="none"/>
          <w:lang w:val="en-US" w:eastAsia="zh-CN"/>
        </w:rPr>
        <w:t>亩），含耕地</w:t>
      </w:r>
      <w:r>
        <w:rPr>
          <w:rFonts w:hint="eastAsia" w:ascii="Times New Roman" w:hAnsi="Times New Roman" w:eastAsia="仿宋_GB2312" w:cs="Times New Roman"/>
          <w:color w:val="auto"/>
          <w:sz w:val="32"/>
          <w:szCs w:val="32"/>
          <w:highlight w:val="none"/>
          <w:lang w:val="en-US" w:eastAsia="zh-CN"/>
        </w:rPr>
        <w:t>0.1120</w:t>
      </w:r>
      <w:r>
        <w:rPr>
          <w:rFonts w:hint="default" w:ascii="Times New Roman" w:hAnsi="Times New Roman" w:eastAsia="仿宋_GB2312" w:cs="Times New Roman"/>
          <w:color w:val="auto"/>
          <w:sz w:val="32"/>
          <w:szCs w:val="32"/>
          <w:highlight w:val="none"/>
          <w:lang w:val="en-US" w:eastAsia="zh-CN"/>
        </w:rPr>
        <w:t>公顷（1.68</w:t>
      </w:r>
      <w:r>
        <w:rPr>
          <w:rFonts w:hint="eastAsia" w:eastAsia="仿宋_GB2312" w:cs="Times New Roman"/>
          <w:color w:val="auto"/>
          <w:sz w:val="32"/>
          <w:szCs w:val="32"/>
          <w:highlight w:val="none"/>
          <w:lang w:val="en-US" w:eastAsia="zh-CN"/>
        </w:rPr>
        <w:t>00</w:t>
      </w:r>
      <w:r>
        <w:rPr>
          <w:rFonts w:hint="default" w:ascii="Times New Roman" w:hAnsi="Times New Roman" w:eastAsia="仿宋_GB2312" w:cs="Times New Roman"/>
          <w:color w:val="auto"/>
          <w:sz w:val="32"/>
          <w:szCs w:val="32"/>
          <w:highlight w:val="none"/>
          <w:lang w:val="en-US" w:eastAsia="zh-CN"/>
        </w:rPr>
        <w:t>亩）；</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lang w:val="en-US" w:eastAsia="zh-CN"/>
        </w:rPr>
        <w:t>拟征收和平县阳明镇均上村博头经济合作社集体所有土地</w:t>
      </w:r>
      <w:r>
        <w:rPr>
          <w:rFonts w:hint="eastAsia" w:ascii="Times New Roman" w:hAnsi="Times New Roman" w:eastAsia="仿宋_GB2312" w:cs="Times New Roman"/>
          <w:color w:val="auto"/>
          <w:sz w:val="32"/>
          <w:szCs w:val="32"/>
          <w:highlight w:val="none"/>
          <w:lang w:val="en-US" w:eastAsia="zh-CN"/>
        </w:rPr>
        <w:t>0.3605</w:t>
      </w:r>
      <w:r>
        <w:rPr>
          <w:rFonts w:hint="default" w:ascii="Times New Roman" w:hAnsi="Times New Roman" w:eastAsia="仿宋_GB2312" w:cs="Times New Roman"/>
          <w:color w:val="auto"/>
          <w:sz w:val="32"/>
          <w:szCs w:val="32"/>
          <w:highlight w:val="none"/>
          <w:lang w:val="en-US" w:eastAsia="zh-CN"/>
        </w:rPr>
        <w:t>公顷（5.4075亩）。其中，农用地</w:t>
      </w:r>
      <w:r>
        <w:rPr>
          <w:rFonts w:hint="eastAsia" w:ascii="Times New Roman" w:hAnsi="Times New Roman" w:eastAsia="仿宋_GB2312" w:cs="Times New Roman"/>
          <w:color w:val="auto"/>
          <w:sz w:val="32"/>
          <w:szCs w:val="32"/>
          <w:highlight w:val="none"/>
          <w:lang w:val="en-US" w:eastAsia="zh-CN"/>
        </w:rPr>
        <w:t>0.3605</w:t>
      </w:r>
      <w:r>
        <w:rPr>
          <w:rFonts w:hint="default" w:ascii="Times New Roman" w:hAnsi="Times New Roman" w:eastAsia="仿宋_GB2312" w:cs="Times New Roman"/>
          <w:color w:val="auto"/>
          <w:sz w:val="32"/>
          <w:szCs w:val="32"/>
          <w:highlight w:val="none"/>
          <w:lang w:val="en-US" w:eastAsia="zh-CN"/>
        </w:rPr>
        <w:t>公顷（5.4075亩），含耕地</w:t>
      </w:r>
      <w:r>
        <w:rPr>
          <w:rFonts w:hint="eastAsia" w:ascii="Times New Roman" w:hAnsi="Times New Roman" w:eastAsia="仿宋_GB2312" w:cs="Times New Roman"/>
          <w:color w:val="auto"/>
          <w:sz w:val="32"/>
          <w:szCs w:val="32"/>
          <w:highlight w:val="none"/>
          <w:lang w:val="en-US" w:eastAsia="zh-CN"/>
        </w:rPr>
        <w:t>0.2049</w:t>
      </w:r>
      <w:r>
        <w:rPr>
          <w:rFonts w:hint="default" w:ascii="Times New Roman" w:hAnsi="Times New Roman" w:eastAsia="仿宋_GB2312" w:cs="Times New Roman"/>
          <w:color w:val="auto"/>
          <w:sz w:val="32"/>
          <w:szCs w:val="32"/>
          <w:highlight w:val="none"/>
          <w:lang w:val="en-US" w:eastAsia="zh-CN"/>
        </w:rPr>
        <w:t>公顷（3.0735亩）；</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四、补偿方式和标准</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（一）土地补偿费及安置补助费标准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highlight w:val="none"/>
        </w:rPr>
        <w:t>根据《河源市人民政府关于公布实施征收农用地区片综合地价的公告》（河府〔202</w:t>
      </w:r>
      <w:r>
        <w:rPr>
          <w:rFonts w:hint="default"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号）的规定，</w:t>
      </w:r>
      <w:r>
        <w:rPr>
          <w:rFonts w:hint="default" w:ascii="Times New Roman" w:hAnsi="Times New Roman" w:eastAsia="仿宋_GB2312" w:cs="Times New Roman"/>
          <w:color w:val="auto"/>
          <w:sz w:val="32"/>
          <w:szCs w:val="32"/>
          <w:highlight w:val="none"/>
          <w:lang w:eastAsia="zh-CN"/>
        </w:rPr>
        <w:t>阳明镇</w:t>
      </w:r>
      <w:r>
        <w:rPr>
          <w:rFonts w:hint="default" w:ascii="Times New Roman" w:hAnsi="Times New Roman" w:eastAsia="仿宋_GB2312" w:cs="Times New Roman"/>
          <w:color w:val="auto"/>
          <w:sz w:val="32"/>
          <w:szCs w:val="32"/>
          <w:highlight w:val="none"/>
        </w:rPr>
        <w:t>土地补偿费标准为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万元/公顷，安置补助费标准为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w:t>
      </w:r>
      <w:r>
        <w:rPr>
          <w:rFonts w:hint="default" w:ascii="Times New Roman" w:hAnsi="Times New Roman" w:eastAsia="仿宋_GB2312" w:cs="Times New Roman"/>
          <w:sz w:val="32"/>
          <w:szCs w:val="32"/>
        </w:rPr>
        <w:t>（林</w:t>
      </w:r>
      <w:r>
        <w:rPr>
          <w:rFonts w:hint="default" w:ascii="Times New Roman" w:hAnsi="Times New Roman" w:eastAsia="仿宋_GB2312" w:cs="Times New Roman"/>
          <w:spacing w:val="-6"/>
          <w:sz w:val="32"/>
          <w:szCs w:val="32"/>
        </w:rPr>
        <w:t>地和未利用地参照征收农用地区片综合地价设定调节系数0.4执</w:t>
      </w:r>
      <w:r>
        <w:rPr>
          <w:rFonts w:hint="default" w:ascii="Times New Roman" w:hAnsi="Times New Roman" w:eastAsia="仿宋_GB2312" w:cs="Times New Roman"/>
          <w:spacing w:val="-6"/>
          <w:sz w:val="32"/>
          <w:szCs w:val="32"/>
          <w:lang w:val="en-US" w:eastAsia="zh-CN"/>
        </w:rPr>
        <w:t>行）</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（二）农村村民住宅补偿</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本项目不涉及农村村民住宅补偿。</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（三）青苗及其他地上附着物补偿</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青苗补偿和其他地上附着物补偿按《赣深高铁（和平段）建设征地补偿安置方案》的规定执行</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五、安置对象</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六、安置方式和社会保障</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（一）货币安置。</w:t>
      </w:r>
      <w:r>
        <w:rPr>
          <w:rFonts w:hint="default" w:ascii="Times New Roman" w:hAnsi="Times New Roman" w:eastAsia="仿宋_GB2312" w:cs="Times New Roman"/>
          <w:sz w:val="32"/>
          <w:szCs w:val="32"/>
        </w:rPr>
        <w:t>所需费用已包含在土地补偿安置费中。</w:t>
      </w:r>
    </w:p>
    <w:p>
      <w:pPr>
        <w:keepNext w:val="0"/>
        <w:keepLines w:val="0"/>
        <w:pageBreakBefore w:val="0"/>
        <w:widowControl w:val="0"/>
        <w:kinsoku/>
        <w:wordWrap/>
        <w:overflowPunct/>
        <w:topLinePunct w:val="0"/>
        <w:autoSpaceDE/>
        <w:autoSpaceDN/>
        <w:bidi w:val="0"/>
        <w:adjustRightInd/>
        <w:spacing w:line="56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根据《广东省人民政府办公厅关于加强征收农村集体土地留用地安置管理工作的意见》（粤府办〔2016〕30号）的规定，按实际征收土地面积的10%安排留用地，留用地兑现方式为折算货币补偿，补偿标准为</w:t>
      </w:r>
      <w:r>
        <w:rPr>
          <w:rFonts w:hint="default" w:ascii="Times New Roman" w:hAnsi="Times New Roman" w:eastAsia="仿宋_GB2312" w:cs="Times New Roman"/>
          <w:sz w:val="32"/>
          <w:szCs w:val="32"/>
          <w:highlight w:val="none"/>
        </w:rPr>
        <w:t>150万元</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sz w:val="32"/>
          <w:szCs w:val="32"/>
        </w:rPr>
        <w:t>公顷</w:t>
      </w:r>
      <w:r>
        <w:rPr>
          <w:rStyle w:val="10"/>
          <w:rFonts w:hint="default" w:ascii="Times New Roman" w:hAnsi="Times New Roman" w:eastAsia="仿宋_GB2312" w:cs="Times New Roman"/>
          <w:b w:val="0"/>
          <w:bCs/>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楷体_GB2312" w:cs="Times New Roman"/>
          <w:sz w:val="32"/>
          <w:szCs w:val="32"/>
        </w:rPr>
        <w:t>（三）社会保障费用。</w:t>
      </w:r>
      <w:r>
        <w:rPr>
          <w:rFonts w:hint="default" w:ascii="Times New Roman" w:hAnsi="Times New Roman" w:eastAsia="仿宋_GB2312" w:cs="Times New Roman"/>
          <w:sz w:val="32"/>
          <w:szCs w:val="32"/>
        </w:rPr>
        <w:t>根据《广东省人民政府办公厅转发省人力资源社会保障厅关于进一步完善我省被征地农民养老保障政策意见的通知》（粤府办〔2021〕22号）规定</w:t>
      </w:r>
      <w:r>
        <w:rPr>
          <w:rFonts w:hint="default" w:ascii="Times New Roman" w:hAnsi="Times New Roman" w:eastAsia="仿宋_GB2312" w:cs="Times New Roman"/>
          <w:color w:val="auto"/>
          <w:sz w:val="32"/>
          <w:szCs w:val="32"/>
          <w:highlight w:val="none"/>
        </w:rPr>
        <w:t>、《河源市人民政府办公室关于进一步完善我市被征地农民养老保障政策的通知》（河府办〔2021〕23号）规定</w:t>
      </w:r>
      <w:r>
        <w:rPr>
          <w:rFonts w:hint="default" w:ascii="Times New Roman" w:hAnsi="Times New Roman" w:eastAsia="仿宋_GB2312" w:cs="Times New Roman"/>
          <w:sz w:val="32"/>
          <w:szCs w:val="32"/>
        </w:rPr>
        <w:t>，核定该项目按0.909万元/亩</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标准一次性计提被征地农民养老保障资金存</w:t>
      </w:r>
      <w:r>
        <w:rPr>
          <w:rFonts w:hint="eastAsia" w:ascii="仿宋_GB2312" w:hAnsi="仿宋_GB2312" w:eastAsia="仿宋_GB2312" w:cs="仿宋_GB2312"/>
          <w:sz w:val="32"/>
          <w:szCs w:val="32"/>
        </w:rPr>
        <w:t>入“收缴被征地农民养老保障资金过渡户”</w:t>
      </w:r>
      <w:r>
        <w:rPr>
          <w:rFonts w:hint="default" w:ascii="Times New Roman" w:hAnsi="Times New Roman" w:eastAsia="仿宋_GB2312" w:cs="Times New Roman"/>
          <w:sz w:val="32"/>
          <w:szCs w:val="32"/>
        </w:rPr>
        <w:t>，费用合计</w:t>
      </w:r>
      <w:r>
        <w:rPr>
          <w:rFonts w:hint="eastAsia" w:eastAsia="仿宋_GB2312" w:cs="Times New Roman"/>
          <w:color w:val="auto"/>
          <w:sz w:val="32"/>
          <w:szCs w:val="32"/>
          <w:highlight w:val="none"/>
          <w:lang w:val="en-US" w:eastAsia="zh-CN"/>
        </w:rPr>
        <w:t>73.6304</w:t>
      </w:r>
      <w:r>
        <w:rPr>
          <w:rFonts w:hint="default" w:ascii="Times New Roman" w:hAnsi="Times New Roman" w:eastAsia="仿宋_GB2312" w:cs="Times New Roman"/>
          <w:sz w:val="32"/>
          <w:szCs w:val="32"/>
        </w:rPr>
        <w:t>万元，专款用于被征地农民缴纳养老保险费用。</w:t>
      </w:r>
    </w:p>
    <w:sectPr>
      <w:footerReference r:id="rId3" w:type="default"/>
      <w:pgSz w:w="11906" w:h="16838"/>
      <w:pgMar w:top="1984" w:right="1474" w:bottom="1871" w:left="1587" w:header="851" w:footer="992" w:gutter="0"/>
      <w:pgNumType w:fmt="numberInDash"/>
      <w:cols w:space="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41934BC-4134-4ED6-9A4C-BDB745B6E3AF}"/>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FBCE4B16-72A8-4405-8951-68A0703122A9}"/>
  </w:font>
  <w:font w:name="仿宋">
    <w:panose1 w:val="02010609060101010101"/>
    <w:charset w:val="86"/>
    <w:family w:val="modern"/>
    <w:pitch w:val="default"/>
    <w:sig w:usb0="800002BF" w:usb1="38CF7CFA" w:usb2="00000016" w:usb3="00000000" w:csb0="00040001" w:csb1="00000000"/>
    <w:embedRegular r:id="rId3" w:fontKey="{58A7340D-7891-4BC1-A065-C1746429CC34}"/>
  </w:font>
  <w:font w:name="方正小标宋简体">
    <w:panose1 w:val="02000000000000000000"/>
    <w:charset w:val="86"/>
    <w:family w:val="auto"/>
    <w:pitch w:val="default"/>
    <w:sig w:usb0="A00002BF" w:usb1="184F6CFA" w:usb2="00000012" w:usb3="00000000" w:csb0="00040001" w:csb1="00000000"/>
    <w:embedRegular r:id="rId4" w:fontKey="{F7F1E0ED-857D-4E0B-909C-94E54759DE24}"/>
  </w:font>
  <w:font w:name="楷体">
    <w:panose1 w:val="02010609060101010101"/>
    <w:charset w:val="86"/>
    <w:family w:val="auto"/>
    <w:pitch w:val="default"/>
    <w:sig w:usb0="800002BF" w:usb1="38CF7CFA" w:usb2="00000016" w:usb3="00000000" w:csb0="00040001" w:csb1="00000000"/>
    <w:embedRegular r:id="rId5" w:fontKey="{FD981887-D98E-49B7-8CEE-325492E73F0E}"/>
  </w:font>
  <w:font w:name="楷体_GB2312">
    <w:panose1 w:val="02010609030101010101"/>
    <w:charset w:val="86"/>
    <w:family w:val="auto"/>
    <w:pitch w:val="default"/>
    <w:sig w:usb0="00000001" w:usb1="080E0000" w:usb2="00000000" w:usb3="00000000" w:csb0="00040000" w:csb1="00000000"/>
    <w:embedRegular r:id="rId6" w:fontKey="{129B9212-E120-480B-AABB-99373F91517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295"/>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VjMTYzNzY3ZDljYTg1NTAzZjIxOTM2YzUzZGUzZDEifQ=="/>
  </w:docVars>
  <w:rsids>
    <w:rsidRoot w:val="03DE749C"/>
    <w:rsid w:val="001E6F65"/>
    <w:rsid w:val="00235B57"/>
    <w:rsid w:val="002925EA"/>
    <w:rsid w:val="004C356B"/>
    <w:rsid w:val="00C454C1"/>
    <w:rsid w:val="00E2352C"/>
    <w:rsid w:val="00E5412A"/>
    <w:rsid w:val="00E9056D"/>
    <w:rsid w:val="00EA1D88"/>
    <w:rsid w:val="02AC4E00"/>
    <w:rsid w:val="03DE749C"/>
    <w:rsid w:val="03FF4EC0"/>
    <w:rsid w:val="05797DC7"/>
    <w:rsid w:val="075F1DD1"/>
    <w:rsid w:val="076B2E9D"/>
    <w:rsid w:val="090F1CDE"/>
    <w:rsid w:val="0918062C"/>
    <w:rsid w:val="0991004E"/>
    <w:rsid w:val="0A996A91"/>
    <w:rsid w:val="0AB82233"/>
    <w:rsid w:val="0ADB46EB"/>
    <w:rsid w:val="0D1907B9"/>
    <w:rsid w:val="0D2A3A7D"/>
    <w:rsid w:val="0E156535"/>
    <w:rsid w:val="0F8D42F7"/>
    <w:rsid w:val="100D14FD"/>
    <w:rsid w:val="10947328"/>
    <w:rsid w:val="11507CBB"/>
    <w:rsid w:val="115E7BE0"/>
    <w:rsid w:val="12001FC8"/>
    <w:rsid w:val="123E2565"/>
    <w:rsid w:val="130E2ED8"/>
    <w:rsid w:val="134726EF"/>
    <w:rsid w:val="150075E2"/>
    <w:rsid w:val="15194897"/>
    <w:rsid w:val="172E6C64"/>
    <w:rsid w:val="18724D5C"/>
    <w:rsid w:val="1AF06B8B"/>
    <w:rsid w:val="1C2824C7"/>
    <w:rsid w:val="1C807D14"/>
    <w:rsid w:val="1C920C3F"/>
    <w:rsid w:val="1CEF26A5"/>
    <w:rsid w:val="1D3F08BF"/>
    <w:rsid w:val="1D6E3BA7"/>
    <w:rsid w:val="1E177D3E"/>
    <w:rsid w:val="1E62580B"/>
    <w:rsid w:val="1E6933E3"/>
    <w:rsid w:val="1EF319B8"/>
    <w:rsid w:val="21946259"/>
    <w:rsid w:val="220A48C8"/>
    <w:rsid w:val="22541730"/>
    <w:rsid w:val="22CC61C4"/>
    <w:rsid w:val="22E24092"/>
    <w:rsid w:val="23011170"/>
    <w:rsid w:val="243B2FCE"/>
    <w:rsid w:val="2490211E"/>
    <w:rsid w:val="258A70E1"/>
    <w:rsid w:val="2749344D"/>
    <w:rsid w:val="27865C85"/>
    <w:rsid w:val="279519CD"/>
    <w:rsid w:val="27CA73E8"/>
    <w:rsid w:val="2BB07BC6"/>
    <w:rsid w:val="2C43158B"/>
    <w:rsid w:val="2D886CB2"/>
    <w:rsid w:val="2E38376F"/>
    <w:rsid w:val="2EDA4175"/>
    <w:rsid w:val="2F5F71DD"/>
    <w:rsid w:val="2F8A6913"/>
    <w:rsid w:val="304E720D"/>
    <w:rsid w:val="30FB3BE4"/>
    <w:rsid w:val="312F3410"/>
    <w:rsid w:val="31885D16"/>
    <w:rsid w:val="319515B8"/>
    <w:rsid w:val="32C002FF"/>
    <w:rsid w:val="331D3037"/>
    <w:rsid w:val="34431874"/>
    <w:rsid w:val="375A7F25"/>
    <w:rsid w:val="390438EA"/>
    <w:rsid w:val="3B172D1E"/>
    <w:rsid w:val="3CC4753E"/>
    <w:rsid w:val="3CFF1029"/>
    <w:rsid w:val="3D317B1B"/>
    <w:rsid w:val="3D441644"/>
    <w:rsid w:val="3D603BD1"/>
    <w:rsid w:val="3DBB2EBF"/>
    <w:rsid w:val="3FCC4DEF"/>
    <w:rsid w:val="40C652BB"/>
    <w:rsid w:val="411B6006"/>
    <w:rsid w:val="41E07EB7"/>
    <w:rsid w:val="435D07DA"/>
    <w:rsid w:val="45C45A16"/>
    <w:rsid w:val="465535E7"/>
    <w:rsid w:val="467B1375"/>
    <w:rsid w:val="47043F59"/>
    <w:rsid w:val="4886421A"/>
    <w:rsid w:val="4912216E"/>
    <w:rsid w:val="494B52A1"/>
    <w:rsid w:val="49C90805"/>
    <w:rsid w:val="4A127820"/>
    <w:rsid w:val="4C4F2E61"/>
    <w:rsid w:val="4C53724F"/>
    <w:rsid w:val="4CAA284C"/>
    <w:rsid w:val="4D422B6A"/>
    <w:rsid w:val="50750E5D"/>
    <w:rsid w:val="50814C2F"/>
    <w:rsid w:val="50EA3260"/>
    <w:rsid w:val="52033BD5"/>
    <w:rsid w:val="52593EC9"/>
    <w:rsid w:val="527C711B"/>
    <w:rsid w:val="52E74D7D"/>
    <w:rsid w:val="542D6D3E"/>
    <w:rsid w:val="559A3697"/>
    <w:rsid w:val="57390476"/>
    <w:rsid w:val="578939EB"/>
    <w:rsid w:val="57E70F28"/>
    <w:rsid w:val="58985626"/>
    <w:rsid w:val="596C0CB3"/>
    <w:rsid w:val="59822637"/>
    <w:rsid w:val="59B37097"/>
    <w:rsid w:val="5B54501B"/>
    <w:rsid w:val="5BCF7EBD"/>
    <w:rsid w:val="5BFD489D"/>
    <w:rsid w:val="5C0B6220"/>
    <w:rsid w:val="5CA403D9"/>
    <w:rsid w:val="5CA6352A"/>
    <w:rsid w:val="5D427245"/>
    <w:rsid w:val="5EDC33F1"/>
    <w:rsid w:val="5F712D5A"/>
    <w:rsid w:val="5F8609B3"/>
    <w:rsid w:val="602C313F"/>
    <w:rsid w:val="60497457"/>
    <w:rsid w:val="60DB6CF3"/>
    <w:rsid w:val="615A4228"/>
    <w:rsid w:val="62151CE6"/>
    <w:rsid w:val="62342F8C"/>
    <w:rsid w:val="624F7D6A"/>
    <w:rsid w:val="628C4C80"/>
    <w:rsid w:val="62C21209"/>
    <w:rsid w:val="632564DD"/>
    <w:rsid w:val="63A02A21"/>
    <w:rsid w:val="649C1176"/>
    <w:rsid w:val="665A7420"/>
    <w:rsid w:val="66886065"/>
    <w:rsid w:val="674526CD"/>
    <w:rsid w:val="67467AC4"/>
    <w:rsid w:val="677A5EA6"/>
    <w:rsid w:val="688069D1"/>
    <w:rsid w:val="6A4351AF"/>
    <w:rsid w:val="6AF7092D"/>
    <w:rsid w:val="6E607076"/>
    <w:rsid w:val="6F445896"/>
    <w:rsid w:val="6F842C3F"/>
    <w:rsid w:val="6F9115A9"/>
    <w:rsid w:val="70F9502E"/>
    <w:rsid w:val="712B0CCE"/>
    <w:rsid w:val="713C1DDF"/>
    <w:rsid w:val="71778D2F"/>
    <w:rsid w:val="719938D5"/>
    <w:rsid w:val="72A5372C"/>
    <w:rsid w:val="72DD73B2"/>
    <w:rsid w:val="75572517"/>
    <w:rsid w:val="7676265A"/>
    <w:rsid w:val="78357588"/>
    <w:rsid w:val="794B4F40"/>
    <w:rsid w:val="799866C8"/>
    <w:rsid w:val="7A2A57DE"/>
    <w:rsid w:val="7A547783"/>
    <w:rsid w:val="7BC84752"/>
    <w:rsid w:val="7C616263"/>
    <w:rsid w:val="7D564AB1"/>
    <w:rsid w:val="7F9C4783"/>
    <w:rsid w:val="7FF9D0A0"/>
    <w:rsid w:val="E3B77CC4"/>
    <w:rsid w:val="F97ECAA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20"/>
    </w:pPr>
    <w:rPr>
      <w:rFonts w:ascii="仿宋_GB2312" w:hAnsi="仿宋_GB2312" w:eastAsia="仿宋_GB2312"/>
      <w:sz w:val="24"/>
      <w:szCs w:val="24"/>
    </w:rPr>
  </w:style>
  <w:style w:type="paragraph" w:styleId="3">
    <w:name w:val="annotation text"/>
    <w:basedOn w:val="1"/>
    <w:qFormat/>
    <w:uiPriority w:val="0"/>
    <w:pPr>
      <w:jc w:val="left"/>
    </w:p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spacing w:after="0"/>
      <w:ind w:firstLine="420" w:firstLineChars="200"/>
    </w:pPr>
    <w:rPr>
      <w:rFonts w:ascii="Times New Roman" w:hAnsi="Times New Roman"/>
    </w:rPr>
  </w:style>
  <w:style w:type="character" w:styleId="10">
    <w:name w:val="Strong"/>
    <w:basedOn w:val="9"/>
    <w:qFormat/>
    <w:uiPriority w:val="0"/>
    <w:rPr>
      <w:b/>
    </w:rPr>
  </w:style>
  <w:style w:type="character" w:styleId="11">
    <w:name w:val="page number"/>
    <w:basedOn w:val="9"/>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河源市国土资源局</Company>
  <Pages>2</Pages>
  <Words>737</Words>
  <Characters>801</Characters>
  <Lines>7</Lines>
  <Paragraphs>2</Paragraphs>
  <TotalTime>0</TotalTime>
  <ScaleCrop>false</ScaleCrop>
  <LinksUpToDate>false</LinksUpToDate>
  <CharactersWithSpaces>801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2019-11-07T17:10:00Z</dcterms:created>
  <dc:creator>Administrator</dc:creator>
  <cp:lastModifiedBy>Administrator</cp:lastModifiedBy>
  <cp:lastPrinted>2024-08-22T01:24:00Z</cp:lastPrinted>
  <dcterms:modified xsi:type="dcterms:W3CDTF">2024-08-26T01:49:00Z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3D4BFF8B3B9049C58AD7F5B1C4CDE9CD_13</vt:lpwstr>
  </property>
</Properties>
</file>