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4F458A6">
      <w:pPr>
        <w:keepNext w:val="0"/>
        <w:keepLines w:val="0"/>
        <w:pageBreakBefore w:val="0"/>
        <w:widowControl/>
        <w:kinsoku/>
        <w:wordWrap/>
        <w:overflowPunct/>
        <w:topLinePunct w:val="0"/>
        <w:autoSpaceDE/>
        <w:autoSpaceDN/>
        <w:bidi w:val="0"/>
        <w:adjustRightInd/>
        <w:snapToGrid/>
        <w:spacing w:before="0" w:after="0" w:line="800" w:lineRule="exact"/>
        <w:jc w:val="center"/>
        <w:textAlignment w:val="auto"/>
        <w:rPr>
          <w:rFonts w:hint="eastAsia" w:ascii="方正小标宋简体" w:hAnsi="Times New Roman" w:eastAsia="方正小标宋简体" w:cs="Times New Roman"/>
          <w:sz w:val="44"/>
          <w:szCs w:val="44"/>
        </w:rPr>
      </w:pPr>
    </w:p>
    <w:p w14:paraId="1DEC2E6B">
      <w:pPr>
        <w:keepNext w:val="0"/>
        <w:keepLines w:val="0"/>
        <w:pageBreakBefore w:val="0"/>
        <w:widowControl/>
        <w:kinsoku/>
        <w:wordWrap/>
        <w:overflowPunct/>
        <w:topLinePunct w:val="0"/>
        <w:autoSpaceDE/>
        <w:autoSpaceDN/>
        <w:bidi w:val="0"/>
        <w:adjustRightInd/>
        <w:snapToGrid/>
        <w:spacing w:before="0" w:after="0" w:line="800" w:lineRule="exact"/>
        <w:jc w:val="center"/>
        <w:textAlignment w:val="auto"/>
        <w:rPr>
          <w:rFonts w:hint="eastAsia" w:ascii="方正小标宋简体" w:hAnsi="Times New Roman" w:eastAsia="方正小标宋简体" w:cs="Times New Roman"/>
          <w:sz w:val="44"/>
          <w:szCs w:val="44"/>
        </w:rPr>
      </w:pPr>
    </w:p>
    <w:p w14:paraId="42F47B43">
      <w:pPr>
        <w:keepNext w:val="0"/>
        <w:keepLines w:val="0"/>
        <w:pageBreakBefore w:val="0"/>
        <w:widowControl/>
        <w:kinsoku/>
        <w:wordWrap/>
        <w:overflowPunct/>
        <w:topLinePunct w:val="0"/>
        <w:autoSpaceDE/>
        <w:autoSpaceDN/>
        <w:bidi w:val="0"/>
        <w:adjustRightInd/>
        <w:snapToGrid/>
        <w:spacing w:before="0" w:after="0" w:line="800" w:lineRule="exact"/>
        <w:jc w:val="center"/>
        <w:textAlignment w:val="auto"/>
        <w:rPr>
          <w:rFonts w:hint="eastAsia" w:ascii="方正小标宋简体" w:hAnsi="Times New Roman" w:eastAsia="方正小标宋简体" w:cs="Times New Roman"/>
          <w:sz w:val="44"/>
          <w:szCs w:val="44"/>
          <w:lang w:val="en-US" w:eastAsia="zh-CN"/>
        </w:rPr>
      </w:pPr>
      <w:r>
        <w:rPr>
          <w:rFonts w:hint="eastAsia" w:ascii="方正小标宋简体" w:hAnsi="Times New Roman" w:eastAsia="方正小标宋简体" w:cs="Times New Roman"/>
          <w:sz w:val="44"/>
          <w:szCs w:val="44"/>
        </w:rPr>
        <w:t>关于《</w:t>
      </w:r>
      <w:r>
        <w:rPr>
          <w:rFonts w:hint="eastAsia" w:ascii="方正小标宋_GBK" w:hAnsi="方正小标宋_GBK" w:eastAsia="方正小标宋_GBK" w:cs="方正小标宋_GBK"/>
          <w:b w:val="0"/>
          <w:bCs w:val="0"/>
          <w:sz w:val="44"/>
          <w:szCs w:val="44"/>
          <w:lang w:val="en-US" w:eastAsia="zh-CN"/>
        </w:rPr>
        <w:t>和平县</w:t>
      </w:r>
      <w:r>
        <w:rPr>
          <w:rFonts w:hint="eastAsia" w:ascii="方正小标宋_GBK" w:hAnsi="方正小标宋_GBK" w:eastAsia="方正小标宋_GBK" w:cs="方正小标宋_GBK"/>
          <w:b w:val="0"/>
          <w:bCs w:val="0"/>
          <w:sz w:val="44"/>
          <w:szCs w:val="44"/>
        </w:rPr>
        <w:t>公共资源有偿使用管理办法（试行）</w:t>
      </w:r>
      <w:r>
        <w:rPr>
          <w:rFonts w:hint="eastAsia" w:ascii="方正小标宋简体" w:hAnsi="Times New Roman" w:eastAsia="方正小标宋简体" w:cs="Times New Roman"/>
          <w:sz w:val="44"/>
          <w:szCs w:val="44"/>
        </w:rPr>
        <w:t>》</w:t>
      </w:r>
      <w:r>
        <w:rPr>
          <w:rFonts w:hint="eastAsia" w:ascii="方正小标宋简体" w:hAnsi="Times New Roman" w:eastAsia="方正小标宋简体" w:cs="Times New Roman"/>
          <w:sz w:val="44"/>
          <w:szCs w:val="44"/>
          <w:lang w:val="en-US" w:eastAsia="zh-CN"/>
        </w:rPr>
        <w:t>的起草说明</w:t>
      </w:r>
    </w:p>
    <w:p w14:paraId="7F63BCC7">
      <w:pPr>
        <w:keepNext w:val="0"/>
        <w:keepLines w:val="0"/>
        <w:pageBreakBefore w:val="0"/>
        <w:widowControl/>
        <w:kinsoku/>
        <w:wordWrap/>
        <w:overflowPunct/>
        <w:topLinePunct w:val="0"/>
        <w:autoSpaceDE/>
        <w:autoSpaceDN/>
        <w:bidi w:val="0"/>
        <w:adjustRightInd/>
        <w:snapToGrid w:val="0"/>
        <w:spacing w:before="0" w:after="0" w:line="590" w:lineRule="exact"/>
        <w:ind w:left="0" w:firstLine="640" w:firstLineChars="200"/>
        <w:jc w:val="both"/>
        <w:textAlignment w:val="auto"/>
        <w:outlineLvl w:val="0"/>
        <w:rPr>
          <w:rFonts w:ascii="黑体" w:hAnsi="黑体" w:eastAsia="黑体" w:cs="Times New Roman"/>
          <w:b w:val="0"/>
          <w:bCs w:val="0"/>
          <w:sz w:val="32"/>
          <w:szCs w:val="32"/>
        </w:rPr>
      </w:pPr>
    </w:p>
    <w:p w14:paraId="572F71C8">
      <w:pPr>
        <w:keepNext w:val="0"/>
        <w:keepLines w:val="0"/>
        <w:pageBreakBefore w:val="0"/>
        <w:widowControl/>
        <w:kinsoku/>
        <w:wordWrap/>
        <w:overflowPunct/>
        <w:topLinePunct w:val="0"/>
        <w:autoSpaceDE/>
        <w:autoSpaceDN/>
        <w:bidi w:val="0"/>
        <w:adjustRightInd/>
        <w:snapToGrid w:val="0"/>
        <w:spacing w:before="0" w:after="0" w:line="540" w:lineRule="exact"/>
        <w:ind w:left="0" w:firstLine="640" w:firstLineChars="200"/>
        <w:jc w:val="both"/>
        <w:textAlignment w:val="auto"/>
        <w:outlineLvl w:val="0"/>
        <w:rPr>
          <w:rFonts w:ascii="黑体" w:hAnsi="黑体" w:eastAsia="黑体" w:cs="Times New Roman"/>
          <w:b w:val="0"/>
          <w:bCs w:val="0"/>
          <w:sz w:val="32"/>
          <w:szCs w:val="32"/>
        </w:rPr>
      </w:pPr>
      <w:r>
        <w:rPr>
          <w:rFonts w:ascii="黑体" w:hAnsi="黑体" w:eastAsia="黑体" w:cs="Times New Roman"/>
          <w:b w:val="0"/>
          <w:bCs w:val="0"/>
          <w:sz w:val="32"/>
          <w:szCs w:val="32"/>
        </w:rPr>
        <w:t>一、</w:t>
      </w:r>
      <w:r>
        <w:rPr>
          <w:rFonts w:hint="eastAsia" w:ascii="黑体" w:hAnsi="黑体" w:eastAsia="黑体" w:cs="Times New Roman"/>
          <w:b w:val="0"/>
          <w:bCs w:val="0"/>
          <w:sz w:val="32"/>
          <w:szCs w:val="32"/>
        </w:rPr>
        <w:t>背景及依据</w:t>
      </w:r>
    </w:p>
    <w:p w14:paraId="4066C2F9">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rPr>
          <w:rFonts w:hint="eastAsia" w:ascii="仿宋_GB2312" w:hAnsi="仿宋_GB2312" w:eastAsia="仿宋_GB2312" w:cs="仿宋_GB2312"/>
          <w:kern w:val="2"/>
          <w:sz w:val="32"/>
          <w:szCs w:val="32"/>
          <w:lang w:val="en-US" w:eastAsia="zh-CN"/>
        </w:rPr>
      </w:pPr>
      <w:r>
        <w:rPr>
          <w:rFonts w:hint="eastAsia" w:ascii="仿宋_GB2312" w:hAnsi="仿宋_GB2312" w:eastAsia="仿宋_GB2312" w:cs="仿宋_GB2312"/>
          <w:sz w:val="32"/>
          <w:szCs w:val="32"/>
          <w:lang w:eastAsia="zh-CN"/>
        </w:rPr>
        <w:t>为规范和加强公共资源有偿使用管理，促进我县公共资源有效利用，根据《中共中央办公厅 国务院办公厅印发〈关于创新政府配置资源方式的指导意见〉的通知》《国务院关于全民所有自然资源资产有偿使用制度改革的指导意见》《财政部 国家发展改革委 住房城乡建设部关于印发〈市政公共资源有偿使用收入管理办法〉的通知》等文件精神，</w:t>
      </w:r>
      <w:r>
        <w:rPr>
          <w:rFonts w:hint="eastAsia" w:ascii="仿宋_GB2312" w:hAnsi="仿宋_GB2312" w:eastAsia="仿宋_GB2312" w:cs="仿宋_GB2312"/>
          <w:sz w:val="32"/>
          <w:szCs w:val="32"/>
        </w:rPr>
        <w:t>结合我县实际</w:t>
      </w:r>
      <w:r>
        <w:rPr>
          <w:rFonts w:hint="eastAsia" w:ascii="仿宋_GB2312" w:hAnsi="仿宋_GB2312" w:eastAsia="仿宋_GB2312" w:cs="仿宋_GB2312"/>
          <w:sz w:val="32"/>
          <w:szCs w:val="32"/>
          <w:lang w:eastAsia="zh-CN"/>
        </w:rPr>
        <w:t>，县财政局、县发改局、县住建局联合制定《和平县公共资源有偿使用管理办法（试行）》</w:t>
      </w:r>
      <w:r>
        <w:rPr>
          <w:rFonts w:hint="eastAsia" w:ascii="仿宋_GB2312" w:hAnsi="仿宋_GB2312" w:eastAsia="仿宋_GB2312" w:cs="仿宋_GB2312"/>
          <w:kern w:val="2"/>
          <w:sz w:val="32"/>
          <w:szCs w:val="32"/>
          <w:lang w:val="en-US" w:eastAsia="zh-CN"/>
        </w:rPr>
        <w:t xml:space="preserve">。 </w:t>
      </w:r>
    </w:p>
    <w:p w14:paraId="3CABDDF8">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left"/>
        <w:textAlignment w:val="auto"/>
        <w:outlineLvl w:val="9"/>
        <w:rPr>
          <w:rFonts w:ascii="黑体" w:hAnsi="黑体" w:eastAsia="黑体" w:cs="Times New Roman"/>
          <w:b w:val="0"/>
          <w:bCs w:val="0"/>
          <w:sz w:val="32"/>
          <w:szCs w:val="32"/>
        </w:rPr>
      </w:pPr>
      <w:r>
        <w:rPr>
          <w:rFonts w:hint="eastAsia" w:ascii="黑体" w:hAnsi="黑体" w:eastAsia="黑体" w:cs="Times New Roman"/>
          <w:b w:val="0"/>
          <w:bCs w:val="0"/>
          <w:sz w:val="32"/>
          <w:szCs w:val="32"/>
          <w:lang w:val="en-US" w:eastAsia="zh-CN"/>
        </w:rPr>
        <w:t>二、</w:t>
      </w:r>
      <w:r>
        <w:rPr>
          <w:rFonts w:hint="eastAsia" w:ascii="黑体" w:hAnsi="黑体" w:eastAsia="黑体" w:cs="Times New Roman"/>
          <w:b w:val="0"/>
          <w:bCs w:val="0"/>
          <w:sz w:val="32"/>
          <w:szCs w:val="32"/>
        </w:rPr>
        <w:t>主要内容</w:t>
      </w:r>
    </w:p>
    <w:p w14:paraId="6B8EA74C">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left"/>
        <w:textAlignment w:val="auto"/>
        <w:outlineLvl w:val="9"/>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《管理办法》主要包括总则、管理范围、机构设置及职责分工、管理程序、监督管理和附则六个部分内容，共二十五条。内容框架如下：</w:t>
      </w:r>
    </w:p>
    <w:p w14:paraId="0882753E">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left"/>
        <w:textAlignment w:val="auto"/>
        <w:outlineLvl w:val="9"/>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第一章总则。该部分阐述了《管理办法》制定背景、总体要求、概念定义和基本原则。办法所称公共资源，是指政府在我县行政区域内投资建设或者依法行使所有者权益的各类有形资产、无形资产的总称。</w:t>
      </w:r>
    </w:p>
    <w:p w14:paraId="659944B8">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left"/>
        <w:textAlignment w:val="auto"/>
        <w:outlineLvl w:val="9"/>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第二章管理范围。该部分列出了公共资源有偿使用范围，项目可根据实际情况适时调整。</w:t>
      </w:r>
    </w:p>
    <w:p w14:paraId="50FA73CF">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left"/>
        <w:textAlignment w:val="auto"/>
        <w:outlineLvl w:val="9"/>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第三章机构设置及职责分工。该部分介绍了公共资源有偿使用的协调机制，详细规定了各有关部门在公共资源有偿使用领域的职责分工，明确了县各有关部门应建立健全联合执法工作机制。</w:t>
      </w:r>
    </w:p>
    <w:p w14:paraId="6D2E5E8F">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left"/>
        <w:textAlignment w:val="auto"/>
        <w:outlineLvl w:val="9"/>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第四章管理程序。该部分构建了从建立台账、年度计划、编制方案、组织听证、价值评估、选定主体、签订合同、收入上缴到对历史问题处理9个方面的管理体系，较为详细，操作性强。</w:t>
      </w:r>
    </w:p>
    <w:p w14:paraId="0874EBB3">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left"/>
        <w:textAlignment w:val="auto"/>
        <w:outlineLvl w:val="9"/>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第五章监督管理。该部分明确了县各有关部门应建立健全联合执法工作机制，加强对公共资源有偿使用的事中事后监管，加强动态巡查，强化日常监管，坚决遏制非法占用公共资源行为。</w:t>
      </w:r>
    </w:p>
    <w:p w14:paraId="62DE7F31">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left"/>
        <w:textAlignment w:val="auto"/>
        <w:outlineLvl w:val="9"/>
        <w:rPr>
          <w:rFonts w:ascii="Times New Roman" w:hAnsi="Times New Roman" w:eastAsia="仿宋_GB2312" w:cs="Times New Roman"/>
          <w:sz w:val="32"/>
          <w:szCs w:val="32"/>
        </w:rPr>
      </w:pPr>
      <w:r>
        <w:rPr>
          <w:rFonts w:hint="eastAsia" w:ascii="仿宋_GB2312" w:hAnsi="仿宋_GB2312" w:eastAsia="仿宋_GB2312" w:cs="仿宋_GB2312"/>
          <w:b w:val="0"/>
          <w:bCs w:val="0"/>
          <w:sz w:val="32"/>
          <w:szCs w:val="32"/>
          <w:lang w:val="en-US" w:eastAsia="zh-CN"/>
        </w:rPr>
        <w:t>第六章附则。该部分补充了《管理办法》的相关说明，并明确了实施期限为三年。</w:t>
      </w:r>
    </w:p>
    <w:p w14:paraId="5EF81F0C">
      <w:pPr>
        <w:keepNext w:val="0"/>
        <w:keepLines w:val="0"/>
        <w:pageBreakBefore w:val="0"/>
        <w:kinsoku/>
        <w:overflowPunct/>
        <w:topLinePunct w:val="0"/>
        <w:autoSpaceDE w:val="0"/>
        <w:autoSpaceDN/>
        <w:spacing w:line="560" w:lineRule="exact"/>
        <w:jc w:val="both"/>
        <w:rPr>
          <w:rFonts w:hint="eastAsia" w:ascii="Times New Roman" w:hAnsi="Times New Roman" w:eastAsia="仿宋_GB2312" w:cs="Times New Roman"/>
          <w:sz w:val="32"/>
          <w:szCs w:val="32"/>
          <w:lang w:val="en-US" w:eastAsia="zh-CN"/>
        </w:rPr>
      </w:pPr>
      <w:r>
        <w:rPr>
          <w:rFonts w:hint="eastAsia" w:ascii="Times New Roman" w:hAnsi="Times New Roman" w:eastAsia="仿宋_GB2312" w:cs="Times New Roman"/>
          <w:sz w:val="32"/>
          <w:szCs w:val="32"/>
          <w:lang w:val="en-US" w:eastAsia="zh-CN"/>
        </w:rPr>
        <w:t xml:space="preserve"> </w:t>
      </w:r>
    </w:p>
    <w:p w14:paraId="6AE9534B">
      <w:pPr>
        <w:keepNext w:val="0"/>
        <w:keepLines w:val="0"/>
        <w:pageBreakBefore w:val="0"/>
        <w:kinsoku/>
        <w:overflowPunct/>
        <w:topLinePunct w:val="0"/>
        <w:autoSpaceDE w:val="0"/>
        <w:autoSpaceDN/>
        <w:spacing w:line="560" w:lineRule="exact"/>
        <w:jc w:val="both"/>
        <w:rPr>
          <w:rFonts w:hint="eastAsia" w:ascii="仿宋_GB2312" w:hAnsi="仿宋_GB2312" w:eastAsia="仿宋_GB2312" w:cs="仿宋_GB2312"/>
          <w:sz w:val="32"/>
          <w:szCs w:val="32"/>
          <w:lang w:val="en-US" w:eastAsia="zh-CN"/>
        </w:rPr>
      </w:pPr>
      <w:r>
        <w:rPr>
          <w:rFonts w:hint="eastAsia" w:ascii="Times New Roman" w:hAnsi="Times New Roman" w:eastAsia="仿宋_GB2312" w:cs="Times New Roman"/>
          <w:sz w:val="32"/>
          <w:szCs w:val="32"/>
          <w:lang w:val="en-US" w:eastAsia="zh-CN"/>
        </w:rPr>
        <w:t xml:space="preserve"> </w:t>
      </w:r>
      <w:r>
        <w:rPr>
          <w:rFonts w:hint="eastAsia" w:ascii="仿宋_GB2312" w:hAnsi="仿宋_GB2312" w:eastAsia="仿宋_GB2312" w:cs="仿宋_GB2312"/>
          <w:sz w:val="32"/>
          <w:szCs w:val="32"/>
          <w:lang w:eastAsia="zh-CN"/>
        </w:rPr>
        <w:t>和平县财政局</w:t>
      </w:r>
      <w:r>
        <w:rPr>
          <w:rFonts w:hint="eastAsia" w:ascii="仿宋_GB2312" w:hAnsi="仿宋_GB2312" w:eastAsia="仿宋_GB2312" w:cs="仿宋_GB2312"/>
          <w:sz w:val="32"/>
          <w:szCs w:val="32"/>
          <w:lang w:val="en-US" w:eastAsia="zh-CN"/>
        </w:rPr>
        <w:t xml:space="preserve">              和平县发展和改革局    </w:t>
      </w:r>
    </w:p>
    <w:p w14:paraId="0CD2A260">
      <w:pPr>
        <w:keepNext w:val="0"/>
        <w:keepLines w:val="0"/>
        <w:pageBreakBefore w:val="0"/>
        <w:kinsoku/>
        <w:overflowPunct/>
        <w:topLinePunct w:val="0"/>
        <w:autoSpaceDE w:val="0"/>
        <w:autoSpaceDN/>
        <w:spacing w:line="560" w:lineRule="exact"/>
        <w:ind w:firstLine="4480" w:firstLineChars="1400"/>
        <w:jc w:val="both"/>
        <w:rPr>
          <w:rFonts w:hint="eastAsia" w:ascii="仿宋_GB2312" w:hAnsi="仿宋_GB2312" w:eastAsia="仿宋_GB2312" w:cs="仿宋_GB2312"/>
          <w:sz w:val="32"/>
          <w:szCs w:val="32"/>
          <w:lang w:val="en-US" w:eastAsia="zh-CN"/>
        </w:rPr>
      </w:pPr>
    </w:p>
    <w:p w14:paraId="2D5DA85E">
      <w:pPr>
        <w:keepNext w:val="0"/>
        <w:keepLines w:val="0"/>
        <w:pageBreakBefore w:val="0"/>
        <w:kinsoku/>
        <w:overflowPunct/>
        <w:topLinePunct w:val="0"/>
        <w:autoSpaceDE w:val="0"/>
        <w:autoSpaceDN/>
        <w:spacing w:line="560" w:lineRule="exact"/>
        <w:ind w:firstLine="4480" w:firstLineChars="1400"/>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和平县住房和城乡建设局</w:t>
      </w:r>
    </w:p>
    <w:p w14:paraId="4E347402">
      <w:pPr>
        <w:keepNext w:val="0"/>
        <w:keepLines w:val="0"/>
        <w:pageBreakBefore w:val="0"/>
        <w:kinsoku/>
        <w:overflowPunct/>
        <w:topLinePunct w:val="0"/>
        <w:autoSpaceDE w:val="0"/>
        <w:autoSpaceDN/>
        <w:spacing w:line="560" w:lineRule="exact"/>
        <w:ind w:firstLine="4800" w:firstLineChars="1500"/>
        <w:jc w:val="both"/>
      </w:pPr>
      <w:r>
        <w:rPr>
          <w:rFonts w:hint="eastAsia" w:ascii="仿宋_GB2312" w:hAnsi="仿宋_GB2312" w:eastAsia="仿宋_GB2312" w:cs="仿宋_GB2312"/>
          <w:sz w:val="32"/>
          <w:szCs w:val="32"/>
          <w:lang w:val="en-US" w:eastAsia="zh-CN"/>
        </w:rPr>
        <w:t>2024年7月22</w:t>
      </w:r>
      <w:bookmarkStart w:id="0" w:name="_GoBack"/>
      <w:bookmarkEnd w:id="0"/>
      <w:r>
        <w:rPr>
          <w:rFonts w:hint="eastAsia" w:ascii="仿宋_GB2312" w:hAnsi="仿宋_GB2312" w:eastAsia="仿宋_GB2312" w:cs="仿宋_GB2312"/>
          <w:sz w:val="32"/>
          <w:szCs w:val="32"/>
          <w:lang w:val="en-US" w:eastAsia="zh-CN"/>
        </w:rPr>
        <w:t>日</w:t>
      </w:r>
    </w:p>
    <w:sectPr>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3000509000000000000"/>
    <w:charset w:val="86"/>
    <w:family w:val="auto"/>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76" w:lineRule="auto"/>
      </w:pPr>
      <w:r>
        <w:separator/>
      </w:r>
    </w:p>
  </w:footnote>
  <w:footnote w:type="continuationSeparator" w:id="1">
    <w:p>
      <w:pPr>
        <w:spacing w:before="0" w:after="0" w:line="276"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GZhODg2MmI1YTUyNTFlMjY3NDVhYTBmYzQ0NjUzNGQifQ=="/>
  </w:docVars>
  <w:rsids>
    <w:rsidRoot w:val="3F0C364B"/>
    <w:rsid w:val="04C26290"/>
    <w:rsid w:val="16D90A2F"/>
    <w:rsid w:val="1898470F"/>
    <w:rsid w:val="18BD7FCD"/>
    <w:rsid w:val="26510172"/>
    <w:rsid w:val="3E55633E"/>
    <w:rsid w:val="3F0C364B"/>
    <w:rsid w:val="4C1B0BC7"/>
    <w:rsid w:val="4DBC1F35"/>
    <w:rsid w:val="4E8642F1"/>
    <w:rsid w:val="56C34335"/>
    <w:rsid w:val="5840225A"/>
    <w:rsid w:val="61DA7617"/>
    <w:rsid w:val="6DE2269C"/>
    <w:rsid w:val="6F2F22C3"/>
    <w:rsid w:val="715C2AFE"/>
    <w:rsid w:val="752B15CB"/>
    <w:rsid w:val="76716F93"/>
    <w:rsid w:val="79022643"/>
    <w:rsid w:val="7E9A585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spacing w:before="100" w:after="200" w:line="276" w:lineRule="auto"/>
    </w:pPr>
    <w:rPr>
      <w:rFonts w:asciiTheme="minorAscii" w:hAnsiTheme="minorAscii" w:eastAsiaTheme="minorEastAsia" w:cstheme="minorBidi"/>
      <w:kern w:val="2"/>
      <w:lang w:val="en-US" w:eastAsia="zh-CN" w:bidi="ar-SA"/>
      <w14:ligatures w14:val="standardContextual"/>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qFormat/>
    <w:uiPriority w:val="0"/>
    <w:pPr>
      <w:spacing w:before="0" w:beforeAutospacing="1" w:after="0" w:afterAutospacing="1"/>
      <w:ind w:left="0" w:right="0"/>
      <w:jc w:val="left"/>
    </w:pPr>
    <w:rPr>
      <w:kern w:val="0"/>
      <w:sz w:val="24"/>
      <w:lang w:val="en-US" w:eastAsia="zh-CN" w:bidi="ar"/>
    </w:rPr>
  </w:style>
  <w:style w:type="character" w:styleId="5">
    <w:name w:val="Strong"/>
    <w:basedOn w:val="4"/>
    <w:qFormat/>
    <w:uiPriority w:val="0"/>
    <w:rPr>
      <w:b/>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979</Words>
  <Characters>995</Characters>
  <Lines>0</Lines>
  <Paragraphs>0</Paragraphs>
  <TotalTime>3</TotalTime>
  <ScaleCrop>false</ScaleCrop>
  <LinksUpToDate>false</LinksUpToDate>
  <CharactersWithSpaces>1019</CharactersWithSpaces>
  <Application>WPS Office_12.1.0.17827_F1E327BC-269C-435d-A152-05C5408002CA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2024-07-25T07:28:00Z</dcterms:created>
  <dc:creator>Administrator</dc:creator>
  <cp:lastModifiedBy>Administrator</cp:lastModifiedBy>
  <cp:lastPrinted>2024-08-14T01:52:00Z</cp:lastPrinted>
  <dcterms:modified xsi:type="dcterms:W3CDTF">2024-08-14T03:41:41Z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2052-12.1.0.17827</vt:lpwstr>
  </property>
  <property fmtid="{D5CDD505-2E9C-101B-9397-08002B2CF9AE}" pid="3" name="ICV">
    <vt:lpwstr>150404F0F1A446659AA538E4C02B0F3B_13</vt:lpwstr>
  </property>
</Properties>
</file>