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附件1</w:t>
      </w:r>
    </w:p>
    <w:p>
      <w:pPr>
        <w:pStyle w:val="2"/>
        <w:keepNext w:val="0"/>
        <w:keepLines w:val="0"/>
        <w:pageBreakBefore w:val="0"/>
        <w:widowControl w:val="0"/>
        <w:kinsoku/>
        <w:wordWrap/>
        <w:overflowPunct/>
        <w:topLinePunct w:val="0"/>
        <w:autoSpaceDE/>
        <w:autoSpaceDN/>
        <w:bidi w:val="0"/>
        <w:adjustRightInd/>
        <w:snapToGrid/>
        <w:ind w:left="0"/>
        <w:textAlignment w:val="auto"/>
        <w:rPr>
          <w:rFonts w:hint="default"/>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jc w:val="center"/>
        <w:textAlignment w:val="auto"/>
        <w:outlineLvl w:val="0"/>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lang w:val="en-US" w:eastAsia="zh-CN"/>
          <w14:textFill>
            <w14:solidFill>
              <w14:schemeClr w14:val="tx1"/>
            </w14:solidFill>
          </w14:textFill>
        </w:rPr>
        <w:t>和平</w:t>
      </w:r>
      <w:r>
        <w:rPr>
          <w:rFonts w:hint="eastAsia" w:ascii="方正小标宋简体" w:hAnsi="方正小标宋简体" w:eastAsia="方正小标宋简体" w:cs="方正小标宋简体"/>
          <w:bCs/>
          <w:color w:val="000000" w:themeColor="text1"/>
          <w:sz w:val="44"/>
          <w:szCs w:val="44"/>
          <w:highlight w:val="none"/>
          <w:lang w:eastAsia="zh-CN"/>
          <w14:textFill>
            <w14:solidFill>
              <w14:schemeClr w14:val="tx1"/>
            </w14:solidFill>
          </w14:textFill>
        </w:rPr>
        <w:t>县2022年度第七批</w:t>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次城镇建设用地</w:t>
      </w: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jc w:val="center"/>
        <w:textAlignment w:val="auto"/>
        <w:outlineLvl w:val="0"/>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征地补偿安置方案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default" w:ascii="Times New Roman" w:hAnsi="Times New Roman" w:eastAsia="仿宋"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为实施和平县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2022年度第七</w:t>
      </w:r>
      <w:r>
        <w:rPr>
          <w:rFonts w:hint="default" w:ascii="Times New Roman" w:hAnsi="Times New Roman" w:eastAsia="仿宋_GB2312" w:cs="Times New Roman"/>
          <w:color w:val="000000" w:themeColor="text1"/>
          <w:sz w:val="32"/>
          <w:szCs w:val="32"/>
          <w14:textFill>
            <w14:solidFill>
              <w14:schemeClr w14:val="tx1"/>
            </w14:solidFill>
          </w14:textFill>
        </w:rPr>
        <w:t>批次城镇建设，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和平县</w:t>
      </w:r>
      <w:r>
        <w:rPr>
          <w:rFonts w:hint="default" w:ascii="Times New Roman" w:hAnsi="Times New Roman" w:eastAsia="仿宋_GB2312" w:cs="Times New Roman"/>
          <w:color w:val="000000" w:themeColor="text1"/>
          <w:sz w:val="32"/>
          <w:szCs w:val="32"/>
          <w14:textFill>
            <w14:solidFill>
              <w14:schemeClr w14:val="tx1"/>
            </w14:solidFill>
          </w14:textFill>
        </w:rPr>
        <w:t>人民政府拟征收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和平县礼士镇</w:t>
      </w:r>
      <w:r>
        <w:rPr>
          <w:rFonts w:hint="default" w:ascii="Times New Roman" w:hAnsi="Times New Roman" w:eastAsia="仿宋_GB2312" w:cs="Times New Roman"/>
          <w:color w:val="000000" w:themeColor="text1"/>
          <w:sz w:val="32"/>
          <w:szCs w:val="32"/>
          <w14:textFill>
            <w14:solidFill>
              <w14:schemeClr w14:val="tx1"/>
            </w14:solidFill>
          </w14:textFill>
        </w:rPr>
        <w:t>属下的集体土地</w:t>
      </w:r>
      <w:r>
        <w:rPr>
          <w:rFonts w:hint="default" w:ascii="Times New Roman" w:hAnsi="Times New Roman" w:eastAsia="仿宋_GB2312" w:cs="Times New Roman"/>
          <w:color w:val="000000" w:themeColor="text1"/>
          <w:sz w:val="32"/>
          <w:szCs w:val="32"/>
          <w:highlight w:val="none"/>
          <w:shd w:val="clear"/>
          <w:lang w:val="en-US" w:eastAsia="zh-CN"/>
          <w14:textFill>
            <w14:solidFill>
              <w14:schemeClr w14:val="tx1"/>
            </w14:solidFill>
          </w14:textFill>
        </w:rPr>
        <w:t>1.3231</w:t>
      </w:r>
      <w:r>
        <w:rPr>
          <w:rFonts w:hint="default" w:ascii="Times New Roman" w:hAnsi="Times New Roman" w:eastAsia="仿宋_GB2312" w:cs="Times New Roman"/>
          <w:color w:val="000000" w:themeColor="text1"/>
          <w:sz w:val="32"/>
          <w:szCs w:val="32"/>
          <w:shd w:val="clear"/>
          <w14:textFill>
            <w14:solidFill>
              <w14:schemeClr w14:val="tx1"/>
            </w14:solidFill>
          </w14:textFill>
        </w:rPr>
        <w:t>公</w:t>
      </w:r>
      <w:r>
        <w:rPr>
          <w:rFonts w:hint="default" w:ascii="Times New Roman" w:hAnsi="Times New Roman" w:eastAsia="仿宋_GB2312" w:cs="Times New Roman"/>
          <w:color w:val="000000" w:themeColor="text1"/>
          <w:sz w:val="32"/>
          <w:szCs w:val="32"/>
          <w14:textFill>
            <w14:solidFill>
              <w14:schemeClr w14:val="tx1"/>
            </w14:solidFill>
          </w14:textFill>
        </w:rPr>
        <w:t>顷。</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根据《中华人民共和国土地管理法》</w:t>
      </w:r>
      <w:r>
        <w:rPr>
          <w:rFonts w:hint="default" w:ascii="Times New Roman" w:hAnsi="Times New Roman" w:eastAsia="仿宋_GB2312" w:cs="Times New Roman"/>
          <w:color w:val="000000" w:themeColor="text1"/>
          <w:sz w:val="32"/>
          <w:szCs w:val="32"/>
          <w14:textFill>
            <w14:solidFill>
              <w14:schemeClr w14:val="tx1"/>
            </w14:solidFill>
          </w14:textFill>
        </w:rPr>
        <w:t>第四十七条、第四十八条，《中华人民共和国土地管理法实施条例》第二十七条、第二十八条，《广东省土地管理条例》第三十条的规定，结合和平县的征收农用地区片综合地价和实际情况，拟定了征地补偿安置方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80" w:lineRule="exact"/>
        <w:ind w:firstLine="632"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一、征收范围</w:t>
      </w:r>
    </w:p>
    <w:p>
      <w:pPr>
        <w:keepNext w:val="0"/>
        <w:keepLines w:val="0"/>
        <w:pageBreakBefore w:val="0"/>
        <w:widowControl w:val="0"/>
        <w:kinsoku/>
        <w:wordWrap/>
        <w:overflowPunct/>
        <w:topLinePunct w:val="0"/>
        <w:autoSpaceDE/>
        <w:autoSpaceDN/>
        <w:bidi w:val="0"/>
        <w:adjustRightInd/>
        <w:snapToGrid w:val="0"/>
        <w:spacing w:line="580" w:lineRule="exact"/>
        <w:ind w:firstLine="63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highlight w:val="none"/>
          <w:lang w:eastAsia="zh-CN"/>
          <w14:textFill>
            <w14:solidFill>
              <w14:schemeClr w14:val="tx1"/>
            </w14:solidFill>
          </w14:textFill>
        </w:rPr>
        <w:t>拟征收土地</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位于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和平县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礼士</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镇下涧村经济联合社</w:t>
      </w:r>
      <w:r>
        <w:rPr>
          <w:rFonts w:hint="eastAsia" w:eastAsia="仿宋_GB2312" w:cs="Times New Roman"/>
          <w:color w:val="000000" w:themeColor="text1"/>
          <w:sz w:val="32"/>
          <w:szCs w:val="32"/>
          <w:lang w:eastAsia="zh-CN"/>
          <w14:textFill>
            <w14:solidFill>
              <w14:schemeClr w14:val="tx1"/>
            </w14:solidFill>
          </w14:textFill>
        </w:rPr>
        <w:t>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礼士</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镇下涧村上新、下新、双新、黄围经济合作社</w:t>
      </w:r>
      <w:r>
        <w:rPr>
          <w:rFonts w:hint="eastAsia" w:eastAsia="仿宋_GB2312" w:cs="Times New Roman"/>
          <w:color w:val="000000" w:themeColor="text1"/>
          <w:sz w:val="32"/>
          <w:szCs w:val="32"/>
          <w:lang w:eastAsia="zh-CN"/>
          <w14:textFill>
            <w14:solidFill>
              <w14:schemeClr w14:val="tx1"/>
            </w14:solidFill>
          </w14:textFill>
        </w:rPr>
        <w:t>；</w:t>
      </w:r>
      <w:bookmarkStart w:id="0" w:name="_GoBack"/>
      <w:bookmarkEnd w:id="0"/>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礼士</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镇新丰村经济联合社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和礼士</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新丰村上围、下围、林屋经济合作社</w:t>
      </w:r>
      <w:r>
        <w:rPr>
          <w:rFonts w:hint="default" w:ascii="Times New Roman" w:hAnsi="Times New Roman" w:eastAsia="仿宋_GB2312" w:cs="Times New Roman"/>
          <w:color w:val="000000" w:themeColor="text1"/>
          <w:sz w:val="32"/>
          <w:szCs w:val="32"/>
          <w14:textFill>
            <w14:solidFill>
              <w14:schemeClr w14:val="tx1"/>
            </w14:solidFill>
          </w14:textFill>
        </w:rPr>
        <w:t>范围内，具体位置详见附图。</w:t>
      </w:r>
    </w:p>
    <w:p>
      <w:pPr>
        <w:keepNext w:val="0"/>
        <w:keepLines w:val="0"/>
        <w:pageBreakBefore w:val="0"/>
        <w:widowControl w:val="0"/>
        <w:kinsoku/>
        <w:wordWrap/>
        <w:overflowPunct/>
        <w:topLinePunct w:val="0"/>
        <w:autoSpaceDE/>
        <w:autoSpaceDN/>
        <w:bidi w:val="0"/>
        <w:adjustRightInd/>
        <w:spacing w:line="580" w:lineRule="exact"/>
        <w:ind w:firstLine="63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实际征收土地范围以最终批准文件为准。</w:t>
      </w:r>
    </w:p>
    <w:p>
      <w:pPr>
        <w:keepNext w:val="0"/>
        <w:keepLines w:val="0"/>
        <w:pageBreakBefore w:val="0"/>
        <w:widowControl w:val="0"/>
        <w:kinsoku/>
        <w:wordWrap/>
        <w:overflowPunct/>
        <w:topLinePunct w:val="0"/>
        <w:autoSpaceDE/>
        <w:autoSpaceDN/>
        <w:bidi w:val="0"/>
        <w:adjustRightInd/>
        <w:spacing w:line="580" w:lineRule="exact"/>
        <w:ind w:firstLine="632"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二、征收目的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根据《中华人民共和国土地管理法》第四十五条的规定，本次征收土地目的为由政府组织实施的科技、教育、文化、卫生、体育、生态环境和资源保护、防灾减灾、文物保护、社区综合服务、社会福利、市政公用、优抚安置、英烈保护等公共事业需要用地</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80" w:lineRule="exact"/>
        <w:ind w:firstLine="632"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三、土地现状</w:t>
      </w:r>
    </w:p>
    <w:p>
      <w:pPr>
        <w:keepNext w:val="0"/>
        <w:keepLines w:val="0"/>
        <w:pageBreakBefore w:val="0"/>
        <w:widowControl w:val="0"/>
        <w:kinsoku/>
        <w:wordWrap/>
        <w:overflowPunct/>
        <w:topLinePunct w:val="0"/>
        <w:autoSpaceDE/>
        <w:autoSpaceDN/>
        <w:bidi w:val="0"/>
        <w:adjustRightInd/>
        <w:spacing w:line="580" w:lineRule="exact"/>
        <w:ind w:firstLine="632"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根据拟征收土地现状调查结果，拟征收土地现状为：</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拟征收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和平县</w:t>
      </w:r>
      <w:r>
        <w:rPr>
          <w:rFonts w:hint="default" w:ascii="Times New Roman" w:hAnsi="Times New Roman" w:eastAsia="仿宋_GB2312" w:cs="Times New Roman"/>
          <w:color w:val="000000" w:themeColor="text1"/>
          <w:sz w:val="32"/>
          <w:szCs w:val="32"/>
          <w14:textFill>
            <w14:solidFill>
              <w14:schemeClr w14:val="tx1"/>
            </w14:solidFill>
          </w14:textFill>
        </w:rPr>
        <w:t>礼士镇下涧村经济联合社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农民</w:t>
      </w:r>
      <w:r>
        <w:rPr>
          <w:rFonts w:hint="default" w:ascii="Times New Roman" w:hAnsi="Times New Roman" w:eastAsia="仿宋_GB2312" w:cs="Times New Roman"/>
          <w:color w:val="000000" w:themeColor="text1"/>
          <w:sz w:val="32"/>
          <w:szCs w:val="32"/>
          <w14:textFill>
            <w14:solidFill>
              <w14:schemeClr w14:val="tx1"/>
            </w14:solidFill>
          </w14:textFill>
        </w:rPr>
        <w:t>集体所有土地0.0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067</w:t>
      </w:r>
      <w:r>
        <w:rPr>
          <w:rFonts w:hint="default" w:ascii="Times New Roman" w:hAnsi="Times New Roman" w:eastAsia="仿宋_GB2312" w:cs="Times New Roman"/>
          <w:color w:val="000000" w:themeColor="text1"/>
          <w:sz w:val="32"/>
          <w:szCs w:val="32"/>
          <w14:textFill>
            <w14:solidFill>
              <w14:schemeClr w14:val="tx1"/>
            </w14:solidFill>
          </w14:textFill>
        </w:rPr>
        <w:t>公顷（0.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1005</w:t>
      </w:r>
      <w:r>
        <w:rPr>
          <w:rFonts w:hint="default" w:ascii="Times New Roman" w:hAnsi="Times New Roman" w:eastAsia="仿宋_GB2312" w:cs="Times New Roman"/>
          <w:color w:val="000000" w:themeColor="text1"/>
          <w:sz w:val="32"/>
          <w:szCs w:val="32"/>
          <w14:textFill>
            <w14:solidFill>
              <w14:schemeClr w14:val="tx1"/>
            </w14:solidFill>
          </w14:textFill>
        </w:rPr>
        <w:t>亩）。其中，农用地0.0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067</w:t>
      </w:r>
      <w:r>
        <w:rPr>
          <w:rFonts w:hint="default" w:ascii="Times New Roman" w:hAnsi="Times New Roman" w:eastAsia="仿宋_GB2312" w:cs="Times New Roman"/>
          <w:color w:val="000000" w:themeColor="text1"/>
          <w:sz w:val="32"/>
          <w:szCs w:val="32"/>
          <w14:textFill>
            <w14:solidFill>
              <w14:schemeClr w14:val="tx1"/>
            </w14:solidFill>
          </w14:textFill>
        </w:rPr>
        <w:t>公顷（0.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1005</w:t>
      </w:r>
      <w:r>
        <w:rPr>
          <w:rFonts w:hint="default" w:ascii="Times New Roman" w:hAnsi="Times New Roman" w:eastAsia="仿宋_GB2312" w:cs="Times New Roman"/>
          <w:color w:val="000000" w:themeColor="text1"/>
          <w:sz w:val="32"/>
          <w:szCs w:val="32"/>
          <w14:textFill>
            <w14:solidFill>
              <w14:schemeClr w14:val="tx1"/>
            </w14:solidFill>
          </w14:textFill>
        </w:rPr>
        <w:t>亩），含耕地0.0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067</w:t>
      </w:r>
      <w:r>
        <w:rPr>
          <w:rFonts w:hint="default" w:ascii="Times New Roman" w:hAnsi="Times New Roman" w:eastAsia="仿宋_GB2312" w:cs="Times New Roman"/>
          <w:color w:val="000000" w:themeColor="text1"/>
          <w:sz w:val="32"/>
          <w:szCs w:val="32"/>
          <w14:textFill>
            <w14:solidFill>
              <w14:schemeClr w14:val="tx1"/>
            </w14:solidFill>
          </w14:textFill>
        </w:rPr>
        <w:t>公顷（0.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1005</w:t>
      </w:r>
      <w:r>
        <w:rPr>
          <w:rFonts w:hint="default" w:ascii="Times New Roman" w:hAnsi="Times New Roman" w:eastAsia="仿宋_GB2312" w:cs="Times New Roman"/>
          <w:color w:val="000000" w:themeColor="text1"/>
          <w:sz w:val="32"/>
          <w:szCs w:val="32"/>
          <w14:textFill>
            <w14:solidFill>
              <w14:schemeClr w14:val="tx1"/>
            </w14:solidFill>
          </w14:textFill>
        </w:rPr>
        <w:t>亩）；</w:t>
      </w:r>
    </w:p>
    <w:p>
      <w:pPr>
        <w:pStyle w:val="6"/>
        <w:keepNext w:val="0"/>
        <w:keepLines w:val="0"/>
        <w:pageBreakBefore w:val="0"/>
        <w:widowControl w:val="0"/>
        <w:tabs>
          <w:tab w:val="left" w:pos="3120"/>
        </w:tabs>
        <w:kinsoku/>
        <w:wordWrap/>
        <w:overflowPunct/>
        <w:topLinePunct w:val="0"/>
        <w:autoSpaceDE/>
        <w:autoSpaceDN/>
        <w:bidi w:val="0"/>
        <w:adjustRightInd/>
        <w:snapToGrid/>
        <w:spacing w:line="580" w:lineRule="exact"/>
        <w:ind w:left="0" w:leftChars="0" w:firstLine="63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拟征收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和平县</w:t>
      </w:r>
      <w:r>
        <w:rPr>
          <w:rFonts w:hint="default" w:ascii="Times New Roman" w:hAnsi="Times New Roman" w:eastAsia="仿宋_GB2312" w:cs="Times New Roman"/>
          <w:color w:val="000000" w:themeColor="text1"/>
          <w:sz w:val="32"/>
          <w:szCs w:val="32"/>
          <w14:textFill>
            <w14:solidFill>
              <w14:schemeClr w14:val="tx1"/>
            </w14:solidFill>
          </w14:textFill>
        </w:rPr>
        <w:t>礼士镇下涧村上新、下新、双新、黄围经济合作社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农民</w:t>
      </w:r>
      <w:r>
        <w:rPr>
          <w:rFonts w:hint="default" w:ascii="Times New Roman" w:hAnsi="Times New Roman" w:eastAsia="仿宋_GB2312" w:cs="Times New Roman"/>
          <w:color w:val="000000" w:themeColor="text1"/>
          <w:sz w:val="32"/>
          <w:szCs w:val="32"/>
          <w14:textFill>
            <w14:solidFill>
              <w14:schemeClr w14:val="tx1"/>
            </w14:solidFill>
          </w14:textFill>
        </w:rPr>
        <w:t>集体所有土地0.</w:t>
      </w:r>
      <w:r>
        <w:rPr>
          <w:rFonts w:hint="default" w:ascii="Times New Roman" w:hAnsi="Times New Roman" w:cs="Times New Roman"/>
          <w:color w:val="000000" w:themeColor="text1"/>
          <w:sz w:val="32"/>
          <w:szCs w:val="32"/>
          <w:lang w:val="en-US" w:eastAsia="zh-CN"/>
          <w14:textFill>
            <w14:solidFill>
              <w14:schemeClr w14:val="tx1"/>
            </w14:solidFill>
          </w14:textFill>
        </w:rPr>
        <w:t>1924</w:t>
      </w:r>
      <w:r>
        <w:rPr>
          <w:rFonts w:hint="default" w:ascii="Times New Roman" w:hAnsi="Times New Roman" w:eastAsia="仿宋_GB2312" w:cs="Times New Roman"/>
          <w:color w:val="000000" w:themeColor="text1"/>
          <w:sz w:val="32"/>
          <w:szCs w:val="32"/>
          <w14:textFill>
            <w14:solidFill>
              <w14:schemeClr w14:val="tx1"/>
            </w14:solidFill>
          </w14:textFill>
        </w:rPr>
        <w:t>公顷（</w:t>
      </w:r>
      <w:r>
        <w:rPr>
          <w:rFonts w:hint="default" w:ascii="Times New Roman" w:hAnsi="Times New Roman" w:cs="Times New Roman"/>
          <w:color w:val="000000" w:themeColor="text1"/>
          <w:sz w:val="32"/>
          <w:szCs w:val="32"/>
          <w:lang w:val="en-US" w:eastAsia="zh-CN"/>
          <w14:textFill>
            <w14:solidFill>
              <w14:schemeClr w14:val="tx1"/>
            </w14:solidFill>
          </w14:textFill>
        </w:rPr>
        <w:t>2.886</w:t>
      </w:r>
      <w:r>
        <w:rPr>
          <w:rFonts w:hint="default" w:ascii="Times New Roman" w:hAnsi="Times New Roman" w:eastAsia="仿宋_GB2312" w:cs="Times New Roman"/>
          <w:color w:val="000000" w:themeColor="text1"/>
          <w:sz w:val="32"/>
          <w:szCs w:val="32"/>
          <w14:textFill>
            <w14:solidFill>
              <w14:schemeClr w14:val="tx1"/>
            </w14:solidFill>
          </w14:textFill>
        </w:rPr>
        <w:t>亩）。其中，农用地0.0</w:t>
      </w:r>
      <w:r>
        <w:rPr>
          <w:rFonts w:hint="default" w:ascii="Times New Roman" w:hAnsi="Times New Roman" w:cs="Times New Roman"/>
          <w:color w:val="000000" w:themeColor="text1"/>
          <w:sz w:val="32"/>
          <w:szCs w:val="32"/>
          <w:lang w:val="en-US" w:eastAsia="zh-CN"/>
          <w14:textFill>
            <w14:solidFill>
              <w14:schemeClr w14:val="tx1"/>
            </w14:solidFill>
          </w14:textFill>
        </w:rPr>
        <w:t>498</w:t>
      </w:r>
      <w:r>
        <w:rPr>
          <w:rFonts w:hint="default" w:ascii="Times New Roman" w:hAnsi="Times New Roman" w:eastAsia="仿宋_GB2312" w:cs="Times New Roman"/>
          <w:color w:val="000000" w:themeColor="text1"/>
          <w:sz w:val="32"/>
          <w:szCs w:val="32"/>
          <w14:textFill>
            <w14:solidFill>
              <w14:schemeClr w14:val="tx1"/>
            </w14:solidFill>
          </w14:textFill>
        </w:rPr>
        <w:t>公顷（0.</w:t>
      </w:r>
      <w:r>
        <w:rPr>
          <w:rFonts w:hint="default" w:ascii="Times New Roman" w:hAnsi="Times New Roman" w:cs="Times New Roman"/>
          <w:color w:val="000000" w:themeColor="text1"/>
          <w:sz w:val="32"/>
          <w:szCs w:val="32"/>
          <w:lang w:val="en-US" w:eastAsia="zh-CN"/>
          <w14:textFill>
            <w14:solidFill>
              <w14:schemeClr w14:val="tx1"/>
            </w14:solidFill>
          </w14:textFill>
        </w:rPr>
        <w:t>747</w:t>
      </w:r>
      <w:r>
        <w:rPr>
          <w:rFonts w:hint="default" w:ascii="Times New Roman" w:hAnsi="Times New Roman" w:eastAsia="仿宋_GB2312" w:cs="Times New Roman"/>
          <w:color w:val="000000" w:themeColor="text1"/>
          <w:sz w:val="32"/>
          <w:szCs w:val="32"/>
          <w14:textFill>
            <w14:solidFill>
              <w14:schemeClr w14:val="tx1"/>
            </w14:solidFill>
          </w14:textFill>
        </w:rPr>
        <w:t>亩），含耕地0公顷（0亩）；</w:t>
      </w:r>
    </w:p>
    <w:p>
      <w:pPr>
        <w:pStyle w:val="6"/>
        <w:keepNext w:val="0"/>
        <w:keepLines w:val="0"/>
        <w:pageBreakBefore w:val="0"/>
        <w:widowControl w:val="0"/>
        <w:tabs>
          <w:tab w:val="left" w:pos="3120"/>
        </w:tabs>
        <w:kinsoku/>
        <w:wordWrap/>
        <w:overflowPunct/>
        <w:topLinePunct w:val="0"/>
        <w:autoSpaceDE/>
        <w:autoSpaceDN/>
        <w:bidi w:val="0"/>
        <w:adjustRightInd/>
        <w:snapToGrid/>
        <w:spacing w:line="580" w:lineRule="exact"/>
        <w:ind w:left="0" w:leftChars="0" w:firstLine="632" w:firstLineChars="200"/>
        <w:textAlignment w:val="auto"/>
        <w:rPr>
          <w:rFonts w:hint="default" w:ascii="Times New Roman" w:hAnsi="Times New Roman"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拟征收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和平县</w:t>
      </w:r>
      <w:r>
        <w:rPr>
          <w:rFonts w:hint="default" w:ascii="Times New Roman" w:hAnsi="Times New Roman" w:eastAsia="仿宋_GB2312" w:cs="Times New Roman"/>
          <w:color w:val="000000" w:themeColor="text1"/>
          <w:sz w:val="32"/>
          <w:szCs w:val="32"/>
          <w14:textFill>
            <w14:solidFill>
              <w14:schemeClr w14:val="tx1"/>
            </w14:solidFill>
          </w14:textFill>
        </w:rPr>
        <w:t>礼士镇下涧村双新经济合作社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农民</w:t>
      </w:r>
      <w:r>
        <w:rPr>
          <w:rFonts w:hint="default" w:ascii="Times New Roman" w:hAnsi="Times New Roman" w:eastAsia="仿宋_GB2312" w:cs="Times New Roman"/>
          <w:color w:val="000000" w:themeColor="text1"/>
          <w:sz w:val="32"/>
          <w:szCs w:val="32"/>
          <w14:textFill>
            <w14:solidFill>
              <w14:schemeClr w14:val="tx1"/>
            </w14:solidFill>
          </w14:textFill>
        </w:rPr>
        <w:t>集体所有土地</w:t>
      </w:r>
      <w:r>
        <w:rPr>
          <w:rFonts w:hint="default" w:ascii="Times New Roman" w:hAnsi="Times New Roman" w:cs="Times New Roman"/>
          <w:color w:val="000000" w:themeColor="text1"/>
          <w:sz w:val="32"/>
          <w:szCs w:val="32"/>
          <w:lang w:val="en-US" w:eastAsia="zh-CN"/>
          <w14:textFill>
            <w14:solidFill>
              <w14:schemeClr w14:val="tx1"/>
            </w14:solidFill>
          </w14:textFill>
        </w:rPr>
        <w:t>0.15</w:t>
      </w:r>
      <w:r>
        <w:rPr>
          <w:rFonts w:hint="eastAsia" w:cs="Times New Roman"/>
          <w:color w:val="000000" w:themeColor="text1"/>
          <w:sz w:val="32"/>
          <w:szCs w:val="32"/>
          <w:lang w:val="en-US" w:eastAsia="zh-CN"/>
          <w14:textFill>
            <w14:solidFill>
              <w14:schemeClr w14:val="tx1"/>
            </w14:solidFill>
          </w14:textFill>
        </w:rPr>
        <w:t>24</w:t>
      </w:r>
      <w:r>
        <w:rPr>
          <w:rFonts w:hint="default" w:ascii="Times New Roman" w:hAnsi="Times New Roman" w:eastAsia="仿宋_GB2312" w:cs="Times New Roman"/>
          <w:color w:val="000000" w:themeColor="text1"/>
          <w:sz w:val="32"/>
          <w:szCs w:val="32"/>
          <w14:textFill>
            <w14:solidFill>
              <w14:schemeClr w14:val="tx1"/>
            </w14:solidFill>
          </w14:textFill>
        </w:rPr>
        <w:t>公顷（</w:t>
      </w:r>
      <w:r>
        <w:rPr>
          <w:rFonts w:hint="default" w:ascii="Times New Roman" w:hAnsi="Times New Roman" w:cs="Times New Roman"/>
          <w:color w:val="000000" w:themeColor="text1"/>
          <w:sz w:val="32"/>
          <w:szCs w:val="32"/>
          <w:lang w:val="en-US" w:eastAsia="zh-CN"/>
          <w14:textFill>
            <w14:solidFill>
              <w14:schemeClr w14:val="tx1"/>
            </w14:solidFill>
          </w14:textFill>
        </w:rPr>
        <w:t>2.286</w:t>
      </w:r>
      <w:r>
        <w:rPr>
          <w:rFonts w:hint="default" w:ascii="Times New Roman" w:hAnsi="Times New Roman" w:eastAsia="仿宋_GB2312" w:cs="Times New Roman"/>
          <w:color w:val="000000" w:themeColor="text1"/>
          <w:sz w:val="32"/>
          <w:szCs w:val="32"/>
          <w14:textFill>
            <w14:solidFill>
              <w14:schemeClr w14:val="tx1"/>
            </w14:solidFill>
          </w14:textFill>
        </w:rPr>
        <w:t>亩）。其中，农用地</w:t>
      </w:r>
      <w:r>
        <w:rPr>
          <w:rFonts w:hint="default" w:ascii="Times New Roman" w:hAnsi="Times New Roman" w:cs="Times New Roman"/>
          <w:color w:val="000000" w:themeColor="text1"/>
          <w:sz w:val="32"/>
          <w:szCs w:val="32"/>
          <w:lang w:val="en-US" w:eastAsia="zh-CN"/>
          <w14:textFill>
            <w14:solidFill>
              <w14:schemeClr w14:val="tx1"/>
            </w14:solidFill>
          </w14:textFill>
        </w:rPr>
        <w:t>0.0119</w:t>
      </w:r>
      <w:r>
        <w:rPr>
          <w:rFonts w:hint="default" w:ascii="Times New Roman" w:hAnsi="Times New Roman" w:eastAsia="仿宋_GB2312" w:cs="Times New Roman"/>
          <w:color w:val="000000" w:themeColor="text1"/>
          <w:sz w:val="32"/>
          <w:szCs w:val="32"/>
          <w14:textFill>
            <w14:solidFill>
              <w14:schemeClr w14:val="tx1"/>
            </w14:solidFill>
          </w14:textFill>
        </w:rPr>
        <w:t>公顷（</w:t>
      </w:r>
      <w:r>
        <w:rPr>
          <w:rFonts w:hint="default" w:ascii="Times New Roman" w:hAnsi="Times New Roman" w:cs="Times New Roman"/>
          <w:color w:val="000000" w:themeColor="text1"/>
          <w:sz w:val="32"/>
          <w:szCs w:val="32"/>
          <w:lang w:val="en-US" w:eastAsia="zh-CN"/>
          <w14:textFill>
            <w14:solidFill>
              <w14:schemeClr w14:val="tx1"/>
            </w14:solidFill>
          </w14:textFill>
        </w:rPr>
        <w:t>0.1785</w:t>
      </w:r>
      <w:r>
        <w:rPr>
          <w:rFonts w:hint="default" w:ascii="Times New Roman" w:hAnsi="Times New Roman" w:eastAsia="仿宋_GB2312" w:cs="Times New Roman"/>
          <w:color w:val="000000" w:themeColor="text1"/>
          <w:sz w:val="32"/>
          <w:szCs w:val="32"/>
          <w14:textFill>
            <w14:solidFill>
              <w14:schemeClr w14:val="tx1"/>
            </w14:solidFill>
          </w14:textFill>
        </w:rPr>
        <w:t>亩），含耕地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公顷（0亩）</w:t>
      </w:r>
      <w:r>
        <w:rPr>
          <w:rFonts w:hint="default" w:ascii="Times New Roman" w:hAnsi="Times New Roman" w:cs="Times New Roman"/>
          <w:color w:val="000000" w:themeColor="text1"/>
          <w:sz w:val="32"/>
          <w:szCs w:val="32"/>
          <w:lang w:eastAsia="zh-CN"/>
          <w14:textFill>
            <w14:solidFill>
              <w14:schemeClr w14:val="tx1"/>
            </w14:solidFill>
          </w14:textFill>
        </w:rPr>
        <w:t>；</w:t>
      </w:r>
    </w:p>
    <w:p>
      <w:pPr>
        <w:pStyle w:val="6"/>
        <w:keepNext w:val="0"/>
        <w:keepLines w:val="0"/>
        <w:pageBreakBefore w:val="0"/>
        <w:widowControl w:val="0"/>
        <w:tabs>
          <w:tab w:val="left" w:pos="3120"/>
        </w:tabs>
        <w:kinsoku/>
        <w:wordWrap/>
        <w:overflowPunct/>
        <w:topLinePunct w:val="0"/>
        <w:autoSpaceDE/>
        <w:autoSpaceDN/>
        <w:bidi w:val="0"/>
        <w:adjustRightInd/>
        <w:snapToGrid/>
        <w:spacing w:line="580" w:lineRule="exact"/>
        <w:ind w:left="0" w:leftChars="0" w:firstLine="632"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拟征收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和平县</w:t>
      </w:r>
      <w:r>
        <w:rPr>
          <w:rFonts w:hint="default" w:ascii="Times New Roman" w:hAnsi="Times New Roman" w:cs="Times New Roman"/>
          <w:color w:val="000000" w:themeColor="text1"/>
          <w:sz w:val="32"/>
          <w:szCs w:val="32"/>
          <w:lang w:val="en-US" w:eastAsia="zh-CN"/>
          <w14:textFill>
            <w14:solidFill>
              <w14:schemeClr w14:val="tx1"/>
            </w14:solidFill>
          </w14:textFill>
        </w:rPr>
        <w:t>礼士镇</w:t>
      </w:r>
      <w:r>
        <w:rPr>
          <w:rFonts w:hint="default" w:ascii="Times New Roman" w:hAnsi="Times New Roman" w:eastAsia="仿宋_GB2312" w:cs="Times New Roman"/>
          <w:color w:val="000000" w:themeColor="text1"/>
          <w:sz w:val="32"/>
          <w:szCs w:val="32"/>
          <w14:textFill>
            <w14:solidFill>
              <w14:schemeClr w14:val="tx1"/>
            </w14:solidFill>
          </w14:textFill>
        </w:rPr>
        <w:t>新丰村经济联合社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农民</w:t>
      </w:r>
      <w:r>
        <w:rPr>
          <w:rFonts w:hint="default" w:ascii="Times New Roman" w:hAnsi="Times New Roman" w:eastAsia="仿宋_GB2312" w:cs="Times New Roman"/>
          <w:color w:val="000000" w:themeColor="text1"/>
          <w:sz w:val="32"/>
          <w:szCs w:val="32"/>
          <w14:textFill>
            <w14:solidFill>
              <w14:schemeClr w14:val="tx1"/>
            </w14:solidFill>
          </w14:textFill>
        </w:rPr>
        <w:t>集体所有土地</w:t>
      </w:r>
      <w:r>
        <w:rPr>
          <w:rFonts w:hint="default" w:ascii="Times New Roman" w:hAnsi="Times New Roman" w:cs="Times New Roman"/>
          <w:color w:val="000000" w:themeColor="text1"/>
          <w:sz w:val="32"/>
          <w:szCs w:val="32"/>
          <w:lang w:val="en-US" w:eastAsia="zh-CN"/>
          <w14:textFill>
            <w14:solidFill>
              <w14:schemeClr w14:val="tx1"/>
            </w14:solidFill>
          </w14:textFill>
        </w:rPr>
        <w:t>0.5811</w:t>
      </w:r>
      <w:r>
        <w:rPr>
          <w:rFonts w:hint="default" w:ascii="Times New Roman" w:hAnsi="Times New Roman" w:eastAsia="仿宋_GB2312" w:cs="Times New Roman"/>
          <w:color w:val="000000" w:themeColor="text1"/>
          <w:sz w:val="32"/>
          <w:szCs w:val="32"/>
          <w14:textFill>
            <w14:solidFill>
              <w14:schemeClr w14:val="tx1"/>
            </w14:solidFill>
          </w14:textFill>
        </w:rPr>
        <w:t>公顷（</w:t>
      </w:r>
      <w:r>
        <w:rPr>
          <w:rFonts w:hint="default" w:ascii="Times New Roman" w:hAnsi="Times New Roman" w:cs="Times New Roman"/>
          <w:color w:val="000000" w:themeColor="text1"/>
          <w:sz w:val="32"/>
          <w:szCs w:val="32"/>
          <w:lang w:val="en-US" w:eastAsia="zh-CN"/>
          <w14:textFill>
            <w14:solidFill>
              <w14:schemeClr w14:val="tx1"/>
            </w14:solidFill>
          </w14:textFill>
        </w:rPr>
        <w:t>8.7165</w:t>
      </w:r>
      <w:r>
        <w:rPr>
          <w:rFonts w:hint="default" w:ascii="Times New Roman" w:hAnsi="Times New Roman" w:eastAsia="仿宋_GB2312" w:cs="Times New Roman"/>
          <w:color w:val="000000" w:themeColor="text1"/>
          <w:sz w:val="32"/>
          <w:szCs w:val="32"/>
          <w14:textFill>
            <w14:solidFill>
              <w14:schemeClr w14:val="tx1"/>
            </w14:solidFill>
          </w14:textFill>
        </w:rPr>
        <w:t>亩）。其中，农用地</w:t>
      </w:r>
      <w:r>
        <w:rPr>
          <w:rFonts w:hint="default" w:ascii="Times New Roman" w:hAnsi="Times New Roman" w:cs="Times New Roman"/>
          <w:color w:val="000000" w:themeColor="text1"/>
          <w:sz w:val="32"/>
          <w:szCs w:val="32"/>
          <w:lang w:val="en-US" w:eastAsia="zh-CN"/>
          <w14:textFill>
            <w14:solidFill>
              <w14:schemeClr w14:val="tx1"/>
            </w14:solidFill>
          </w14:textFill>
        </w:rPr>
        <w:t>0.0714</w:t>
      </w:r>
      <w:r>
        <w:rPr>
          <w:rFonts w:hint="default" w:ascii="Times New Roman" w:hAnsi="Times New Roman" w:eastAsia="仿宋_GB2312" w:cs="Times New Roman"/>
          <w:color w:val="000000" w:themeColor="text1"/>
          <w:sz w:val="32"/>
          <w:szCs w:val="32"/>
          <w14:textFill>
            <w14:solidFill>
              <w14:schemeClr w14:val="tx1"/>
            </w14:solidFill>
          </w14:textFill>
        </w:rPr>
        <w:t>公顷（</w:t>
      </w:r>
      <w:r>
        <w:rPr>
          <w:rFonts w:hint="default" w:ascii="Times New Roman" w:hAnsi="Times New Roman" w:cs="Times New Roman"/>
          <w:color w:val="000000" w:themeColor="text1"/>
          <w:sz w:val="32"/>
          <w:szCs w:val="32"/>
          <w:lang w:val="en-US" w:eastAsia="zh-CN"/>
          <w14:textFill>
            <w14:solidFill>
              <w14:schemeClr w14:val="tx1"/>
            </w14:solidFill>
          </w14:textFill>
        </w:rPr>
        <w:t>1.071</w:t>
      </w:r>
      <w:r>
        <w:rPr>
          <w:rFonts w:hint="default" w:ascii="Times New Roman" w:hAnsi="Times New Roman" w:eastAsia="仿宋_GB2312" w:cs="Times New Roman"/>
          <w:color w:val="000000" w:themeColor="text1"/>
          <w:sz w:val="32"/>
          <w:szCs w:val="32"/>
          <w14:textFill>
            <w14:solidFill>
              <w14:schemeClr w14:val="tx1"/>
            </w14:solidFill>
          </w14:textFill>
        </w:rPr>
        <w:t>亩），含耕地</w:t>
      </w:r>
      <w:r>
        <w:rPr>
          <w:rFonts w:hint="default" w:ascii="Times New Roman" w:hAnsi="Times New Roman" w:cs="Times New Roman"/>
          <w:color w:val="000000" w:themeColor="text1"/>
          <w:sz w:val="32"/>
          <w:szCs w:val="32"/>
          <w:lang w:val="en-US" w:eastAsia="zh-CN"/>
          <w14:textFill>
            <w14:solidFill>
              <w14:schemeClr w14:val="tx1"/>
            </w14:solidFill>
          </w14:textFill>
        </w:rPr>
        <w:t>0.0511</w:t>
      </w:r>
      <w:r>
        <w:rPr>
          <w:rFonts w:hint="default" w:ascii="Times New Roman" w:hAnsi="Times New Roman" w:eastAsia="仿宋_GB2312" w:cs="Times New Roman"/>
          <w:color w:val="000000" w:themeColor="text1"/>
          <w:sz w:val="32"/>
          <w:szCs w:val="32"/>
          <w14:textFill>
            <w14:solidFill>
              <w14:schemeClr w14:val="tx1"/>
            </w14:solidFill>
          </w14:textFill>
        </w:rPr>
        <w:t>公顷（0</w:t>
      </w:r>
      <w:r>
        <w:rPr>
          <w:rFonts w:hint="default" w:ascii="Times New Roman" w:hAnsi="Times New Roman" w:cs="Times New Roman"/>
          <w:color w:val="000000" w:themeColor="text1"/>
          <w:sz w:val="32"/>
          <w:szCs w:val="32"/>
          <w:lang w:val="en-US" w:eastAsia="zh-CN"/>
          <w14:textFill>
            <w14:solidFill>
              <w14:schemeClr w14:val="tx1"/>
            </w14:solidFill>
          </w14:textFill>
        </w:rPr>
        <w:t>.7665</w:t>
      </w:r>
      <w:r>
        <w:rPr>
          <w:rFonts w:hint="default" w:ascii="Times New Roman" w:hAnsi="Times New Roman" w:eastAsia="仿宋_GB2312" w:cs="Times New Roman"/>
          <w:color w:val="000000" w:themeColor="text1"/>
          <w:sz w:val="32"/>
          <w:szCs w:val="32"/>
          <w14:textFill>
            <w14:solidFill>
              <w14:schemeClr w14:val="tx1"/>
            </w14:solidFill>
          </w14:textFill>
        </w:rPr>
        <w:t>亩）</w:t>
      </w:r>
      <w:r>
        <w:rPr>
          <w:rFonts w:hint="default" w:ascii="Times New Roman" w:hAnsi="Times New Roman"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拟征收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和平县</w:t>
      </w:r>
      <w:r>
        <w:rPr>
          <w:rFonts w:hint="default" w:ascii="Times New Roman" w:hAnsi="Times New Roman" w:eastAsia="仿宋_GB2312" w:cs="Times New Roman"/>
          <w:color w:val="000000" w:themeColor="text1"/>
          <w:sz w:val="32"/>
          <w:szCs w:val="32"/>
          <w14:textFill>
            <w14:solidFill>
              <w14:schemeClr w14:val="tx1"/>
            </w14:solidFill>
          </w14:textFill>
        </w:rPr>
        <w:t>礼士镇新丰村上围、下围、林屋经济合作社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农民</w:t>
      </w:r>
      <w:r>
        <w:rPr>
          <w:rFonts w:hint="default" w:ascii="Times New Roman" w:hAnsi="Times New Roman" w:eastAsia="仿宋_GB2312" w:cs="Times New Roman"/>
          <w:color w:val="000000" w:themeColor="text1"/>
          <w:sz w:val="32"/>
          <w:szCs w:val="32"/>
          <w14:textFill>
            <w14:solidFill>
              <w14:schemeClr w14:val="tx1"/>
            </w14:solidFill>
          </w14:textFill>
        </w:rPr>
        <w:t>集体所有土地</w:t>
      </w:r>
      <w:r>
        <w:rPr>
          <w:rFonts w:hint="default" w:ascii="Times New Roman" w:hAnsi="Times New Roman" w:cs="Times New Roman"/>
          <w:color w:val="000000" w:themeColor="text1"/>
          <w:sz w:val="32"/>
          <w:szCs w:val="32"/>
          <w:lang w:val="en-US" w:eastAsia="zh-CN"/>
          <w14:textFill>
            <w14:solidFill>
              <w14:schemeClr w14:val="tx1"/>
            </w14:solidFill>
          </w14:textFill>
        </w:rPr>
        <w:t>0.3905</w:t>
      </w:r>
      <w:r>
        <w:rPr>
          <w:rFonts w:hint="default" w:ascii="Times New Roman" w:hAnsi="Times New Roman" w:eastAsia="仿宋_GB2312" w:cs="Times New Roman"/>
          <w:color w:val="000000" w:themeColor="text1"/>
          <w:sz w:val="32"/>
          <w:szCs w:val="32"/>
          <w14:textFill>
            <w14:solidFill>
              <w14:schemeClr w14:val="tx1"/>
            </w14:solidFill>
          </w14:textFill>
        </w:rPr>
        <w:t>公顷（</w:t>
      </w:r>
      <w:r>
        <w:rPr>
          <w:rFonts w:hint="default" w:ascii="Times New Roman" w:hAnsi="Times New Roman" w:cs="Times New Roman"/>
          <w:color w:val="000000" w:themeColor="text1"/>
          <w:sz w:val="32"/>
          <w:szCs w:val="32"/>
          <w:lang w:val="en-US" w:eastAsia="zh-CN"/>
          <w14:textFill>
            <w14:solidFill>
              <w14:schemeClr w14:val="tx1"/>
            </w14:solidFill>
          </w14:textFill>
        </w:rPr>
        <w:t>5.8575</w:t>
      </w:r>
      <w:r>
        <w:rPr>
          <w:rFonts w:hint="default" w:ascii="Times New Roman" w:hAnsi="Times New Roman" w:eastAsia="仿宋_GB2312" w:cs="Times New Roman"/>
          <w:color w:val="000000" w:themeColor="text1"/>
          <w:sz w:val="32"/>
          <w:szCs w:val="32"/>
          <w14:textFill>
            <w14:solidFill>
              <w14:schemeClr w14:val="tx1"/>
            </w14:solidFill>
          </w14:textFill>
        </w:rPr>
        <w:t>亩）。其中，农用地</w:t>
      </w:r>
      <w:r>
        <w:rPr>
          <w:rFonts w:hint="default" w:ascii="Times New Roman" w:hAnsi="Times New Roman" w:cs="Times New Roman"/>
          <w:color w:val="000000" w:themeColor="text1"/>
          <w:sz w:val="32"/>
          <w:szCs w:val="32"/>
          <w:lang w:val="en-US" w:eastAsia="zh-CN"/>
          <w14:textFill>
            <w14:solidFill>
              <w14:schemeClr w14:val="tx1"/>
            </w14:solidFill>
          </w14:textFill>
        </w:rPr>
        <w:t>0.2016</w:t>
      </w:r>
      <w:r>
        <w:rPr>
          <w:rFonts w:hint="default" w:ascii="Times New Roman" w:hAnsi="Times New Roman" w:eastAsia="仿宋_GB2312" w:cs="Times New Roman"/>
          <w:color w:val="000000" w:themeColor="text1"/>
          <w:sz w:val="32"/>
          <w:szCs w:val="32"/>
          <w14:textFill>
            <w14:solidFill>
              <w14:schemeClr w14:val="tx1"/>
            </w14:solidFill>
          </w14:textFill>
        </w:rPr>
        <w:t>公顷（</w:t>
      </w:r>
      <w:r>
        <w:rPr>
          <w:rFonts w:hint="default" w:ascii="Times New Roman" w:hAnsi="Times New Roman" w:cs="Times New Roman"/>
          <w:color w:val="000000" w:themeColor="text1"/>
          <w:sz w:val="32"/>
          <w:szCs w:val="32"/>
          <w:lang w:val="en-US" w:eastAsia="zh-CN"/>
          <w14:textFill>
            <w14:solidFill>
              <w14:schemeClr w14:val="tx1"/>
            </w14:solidFill>
          </w14:textFill>
        </w:rPr>
        <w:t>3.024</w:t>
      </w:r>
      <w:r>
        <w:rPr>
          <w:rFonts w:hint="default" w:ascii="Times New Roman" w:hAnsi="Times New Roman" w:eastAsia="仿宋_GB2312" w:cs="Times New Roman"/>
          <w:color w:val="000000" w:themeColor="text1"/>
          <w:sz w:val="32"/>
          <w:szCs w:val="32"/>
          <w14:textFill>
            <w14:solidFill>
              <w14:schemeClr w14:val="tx1"/>
            </w14:solidFill>
          </w14:textFill>
        </w:rPr>
        <w:t>亩），含耕地</w:t>
      </w:r>
      <w:r>
        <w:rPr>
          <w:rFonts w:hint="default" w:ascii="Times New Roman" w:hAnsi="Times New Roman" w:cs="Times New Roman"/>
          <w:color w:val="000000" w:themeColor="text1"/>
          <w:sz w:val="32"/>
          <w:szCs w:val="32"/>
          <w:lang w:val="en-US" w:eastAsia="zh-CN"/>
          <w14:textFill>
            <w14:solidFill>
              <w14:schemeClr w14:val="tx1"/>
            </w14:solidFill>
          </w14:textFill>
        </w:rPr>
        <w:t>0.1432</w:t>
      </w:r>
      <w:r>
        <w:rPr>
          <w:rFonts w:hint="default" w:ascii="Times New Roman" w:hAnsi="Times New Roman" w:eastAsia="仿宋_GB2312" w:cs="Times New Roman"/>
          <w:color w:val="000000" w:themeColor="text1"/>
          <w:sz w:val="32"/>
          <w:szCs w:val="32"/>
          <w14:textFill>
            <w14:solidFill>
              <w14:schemeClr w14:val="tx1"/>
            </w14:solidFill>
          </w14:textFill>
        </w:rPr>
        <w:t>公顷（</w:t>
      </w:r>
      <w:r>
        <w:rPr>
          <w:rFonts w:hint="default" w:ascii="Times New Roman" w:hAnsi="Times New Roman" w:cs="Times New Roman"/>
          <w:color w:val="000000" w:themeColor="text1"/>
          <w:sz w:val="32"/>
          <w:szCs w:val="32"/>
          <w:lang w:val="en-US" w:eastAsia="zh-CN"/>
          <w14:textFill>
            <w14:solidFill>
              <w14:schemeClr w14:val="tx1"/>
            </w14:solidFill>
          </w14:textFill>
        </w:rPr>
        <w:t>2.148</w:t>
      </w:r>
      <w:r>
        <w:rPr>
          <w:rFonts w:hint="default" w:ascii="Times New Roman" w:hAnsi="Times New Roman" w:eastAsia="仿宋_GB2312" w:cs="Times New Roman"/>
          <w:color w:val="000000" w:themeColor="text1"/>
          <w:sz w:val="32"/>
          <w:szCs w:val="32"/>
          <w14:textFill>
            <w14:solidFill>
              <w14:schemeClr w14:val="tx1"/>
            </w14:solidFill>
          </w14:textFill>
        </w:rPr>
        <w:t>亩）</w:t>
      </w:r>
      <w:r>
        <w:rPr>
          <w:rFonts w:hint="default" w:ascii="Times New Roman" w:hAnsi="Times New Roman"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80" w:lineRule="exact"/>
        <w:ind w:firstLine="632"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四、补偿方式和标准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default" w:ascii="Times New Roman" w:hAnsi="Times New Roman" w:eastAsia="楷体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楷体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highlight w:val="none"/>
          <w14:textFill>
            <w14:solidFill>
              <w14:schemeClr w14:val="tx1"/>
            </w14:solidFill>
          </w14:textFill>
        </w:rPr>
        <w:t>土地补偿</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费</w:t>
      </w:r>
      <w:r>
        <w:rPr>
          <w:rFonts w:hint="default" w:ascii="Times New Roman" w:hAnsi="Times New Roman" w:eastAsia="楷体_GB2312" w:cs="Times New Roman"/>
          <w:color w:val="000000" w:themeColor="text1"/>
          <w:sz w:val="32"/>
          <w:szCs w:val="32"/>
          <w:highlight w:val="none"/>
          <w14:textFill>
            <w14:solidFill>
              <w14:schemeClr w14:val="tx1"/>
            </w14:solidFill>
          </w14:textFill>
        </w:rPr>
        <w:t>及安置补助</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费</w:t>
      </w:r>
      <w:r>
        <w:rPr>
          <w:rFonts w:hint="default" w:ascii="Times New Roman" w:hAnsi="Times New Roman" w:eastAsia="楷体_GB2312" w:cs="Times New Roman"/>
          <w:color w:val="000000" w:themeColor="text1"/>
          <w:sz w:val="32"/>
          <w:szCs w:val="32"/>
          <w:highlight w:val="none"/>
          <w14:textFill>
            <w14:solidFill>
              <w14:schemeClr w14:val="tx1"/>
            </w14:solidFill>
          </w14:textFill>
        </w:rPr>
        <w:t>标准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根据《河源市人民政府关于公布实施征收农用地区片综合地价的公告》（河府〔202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号）的规定，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礼士镇</w:t>
      </w:r>
      <w:r>
        <w:rPr>
          <w:rFonts w:hint="default" w:ascii="Times New Roman" w:hAnsi="Times New Roman" w:eastAsia="仿宋_GB2312" w:cs="Times New Roman"/>
          <w:color w:val="000000" w:themeColor="text1"/>
          <w:sz w:val="32"/>
          <w:szCs w:val="32"/>
          <w14:textFill>
            <w14:solidFill>
              <w14:schemeClr w14:val="tx1"/>
            </w14:solidFill>
          </w14:textFill>
        </w:rPr>
        <w:t>土地补偿费标准为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28.875</w:t>
      </w:r>
      <w:r>
        <w:rPr>
          <w:rFonts w:hint="default" w:ascii="Times New Roman" w:hAnsi="Times New Roman" w:eastAsia="仿宋_GB2312" w:cs="Times New Roman"/>
          <w:color w:val="000000" w:themeColor="text1"/>
          <w:sz w:val="32"/>
          <w:szCs w:val="32"/>
          <w14:textFill>
            <w14:solidFill>
              <w14:schemeClr w14:val="tx1"/>
            </w14:solidFill>
          </w14:textFill>
        </w:rPr>
        <w:t>万元/公顷，安置补助费标准为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28.875</w:t>
      </w:r>
      <w:r>
        <w:rPr>
          <w:rFonts w:hint="default" w:ascii="Times New Roman" w:hAnsi="Times New Roman" w:eastAsia="仿宋_GB2312" w:cs="Times New Roman"/>
          <w:color w:val="000000" w:themeColor="text1"/>
          <w:sz w:val="32"/>
          <w:szCs w:val="32"/>
          <w14:textFill>
            <w14:solidFill>
              <w14:schemeClr w14:val="tx1"/>
            </w14:solidFill>
          </w14:textFill>
        </w:rPr>
        <w:t>万元/公顷（林地和未利用地参照征收农用地区片综合地价设定调节系数0.4执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行）</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80" w:lineRule="exact"/>
        <w:ind w:firstLine="632"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（二）农村村民住宅补偿</w:t>
      </w:r>
    </w:p>
    <w:p>
      <w:pPr>
        <w:keepNext w:val="0"/>
        <w:keepLines w:val="0"/>
        <w:pageBreakBefore w:val="0"/>
        <w:widowControl w:val="0"/>
        <w:kinsoku/>
        <w:wordWrap/>
        <w:overflowPunct/>
        <w:topLinePunct w:val="0"/>
        <w:autoSpaceDE/>
        <w:autoSpaceDN/>
        <w:bidi w:val="0"/>
        <w:adjustRightInd/>
        <w:spacing w:line="580" w:lineRule="exact"/>
        <w:ind w:firstLine="63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本项目不涉及农村村民住宅补偿。</w:t>
      </w:r>
    </w:p>
    <w:p>
      <w:pPr>
        <w:keepNext w:val="0"/>
        <w:keepLines w:val="0"/>
        <w:pageBreakBefore w:val="0"/>
        <w:widowControl w:val="0"/>
        <w:kinsoku/>
        <w:wordWrap/>
        <w:overflowPunct/>
        <w:topLinePunct w:val="0"/>
        <w:autoSpaceDE/>
        <w:autoSpaceDN/>
        <w:bidi w:val="0"/>
        <w:adjustRightInd/>
        <w:spacing w:line="580" w:lineRule="exact"/>
        <w:ind w:firstLine="632"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三</w:t>
      </w:r>
      <w:r>
        <w:rPr>
          <w:rFonts w:hint="default" w:ascii="Times New Roman" w:hAnsi="Times New Roman" w:eastAsia="楷体_GB2312" w:cs="Times New Roman"/>
          <w:color w:val="000000" w:themeColor="text1"/>
          <w:sz w:val="32"/>
          <w:szCs w:val="32"/>
          <w14:textFill>
            <w14:solidFill>
              <w14:schemeClr w14:val="tx1"/>
            </w14:solidFill>
          </w14:textFill>
        </w:rPr>
        <w:t>）青苗及其他地上附着物补偿</w:t>
      </w:r>
    </w:p>
    <w:p>
      <w:pPr>
        <w:keepNext w:val="0"/>
        <w:keepLines w:val="0"/>
        <w:pageBreakBefore w:val="0"/>
        <w:widowControl w:val="0"/>
        <w:kinsoku/>
        <w:wordWrap/>
        <w:overflowPunct/>
        <w:topLinePunct w:val="0"/>
        <w:autoSpaceDE/>
        <w:autoSpaceDN/>
        <w:bidi w:val="0"/>
        <w:adjustRightInd/>
        <w:spacing w:line="580" w:lineRule="exact"/>
        <w:ind w:firstLine="63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highlight w:val="none"/>
          <w:u w:val="none"/>
          <w14:textFill>
            <w14:solidFill>
              <w14:schemeClr w14:val="tx1"/>
            </w14:solidFill>
          </w14:textFill>
        </w:rPr>
        <w:t>青苗补偿和其他地上附着物补偿按《赣深高铁（和平段）建设征地补偿安置方案》的规定执行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80" w:lineRule="exact"/>
        <w:ind w:firstLine="632"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五、安置对象</w:t>
      </w:r>
    </w:p>
    <w:p>
      <w:pPr>
        <w:keepNext w:val="0"/>
        <w:keepLines w:val="0"/>
        <w:pageBreakBefore w:val="0"/>
        <w:widowControl w:val="0"/>
        <w:kinsoku/>
        <w:wordWrap/>
        <w:overflowPunct/>
        <w:topLinePunct w:val="0"/>
        <w:autoSpaceDE/>
        <w:autoSpaceDN/>
        <w:bidi w:val="0"/>
        <w:adjustRightInd/>
        <w:spacing w:line="580" w:lineRule="exact"/>
        <w:ind w:firstLine="632" w:firstLineChars="200"/>
        <w:textAlignment w:val="auto"/>
        <w:rPr>
          <w:rFonts w:hint="default" w:ascii="Times New Roman" w:hAnsi="Times New Roman" w:eastAsia="仿宋_GB2312" w:cs="Times New Roman"/>
          <w:color w:val="000000" w:themeColor="text1"/>
          <w:sz w:val="32"/>
          <w:szCs w:val="32"/>
          <w:highlight w:val="yellow"/>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其本人的安置补助费由县级以上人民政府按规定足额支付。</w:t>
      </w:r>
    </w:p>
    <w:p>
      <w:pPr>
        <w:keepNext w:val="0"/>
        <w:keepLines w:val="0"/>
        <w:pageBreakBefore w:val="0"/>
        <w:widowControl w:val="0"/>
        <w:kinsoku/>
        <w:wordWrap/>
        <w:overflowPunct/>
        <w:topLinePunct w:val="0"/>
        <w:autoSpaceDE/>
        <w:autoSpaceDN/>
        <w:bidi w:val="0"/>
        <w:adjustRightInd/>
        <w:spacing w:line="580" w:lineRule="exact"/>
        <w:ind w:firstLine="632"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六、安置方式和社会保障</w:t>
      </w:r>
    </w:p>
    <w:p>
      <w:pPr>
        <w:keepNext w:val="0"/>
        <w:keepLines w:val="0"/>
        <w:pageBreakBefore w:val="0"/>
        <w:widowControl w:val="0"/>
        <w:kinsoku/>
        <w:wordWrap/>
        <w:overflowPunct/>
        <w:topLinePunct w:val="0"/>
        <w:autoSpaceDE/>
        <w:autoSpaceDN/>
        <w:bidi w:val="0"/>
        <w:adjustRightInd/>
        <w:spacing w:line="580" w:lineRule="exact"/>
        <w:ind w:firstLine="63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（一）货币安置。</w:t>
      </w:r>
      <w:r>
        <w:rPr>
          <w:rFonts w:hint="default" w:ascii="Times New Roman" w:hAnsi="Times New Roman" w:eastAsia="仿宋_GB2312" w:cs="Times New Roman"/>
          <w:color w:val="000000" w:themeColor="text1"/>
          <w:sz w:val="32"/>
          <w:szCs w:val="32"/>
          <w14:textFill>
            <w14:solidFill>
              <w14:schemeClr w14:val="tx1"/>
            </w14:solidFill>
          </w14:textFill>
        </w:rPr>
        <w:t>所需费用已包含在土地补偿安置费中。</w:t>
      </w:r>
    </w:p>
    <w:p>
      <w:pPr>
        <w:keepNext w:val="0"/>
        <w:keepLines w:val="0"/>
        <w:pageBreakBefore w:val="0"/>
        <w:widowControl w:val="0"/>
        <w:kinsoku/>
        <w:wordWrap/>
        <w:overflowPunct/>
        <w:topLinePunct w:val="0"/>
        <w:autoSpaceDE/>
        <w:autoSpaceDN/>
        <w:bidi w:val="0"/>
        <w:adjustRightInd/>
        <w:spacing w:line="580" w:lineRule="exact"/>
        <w:ind w:firstLine="63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（二）留用地安置。</w:t>
      </w:r>
      <w:r>
        <w:rPr>
          <w:rFonts w:hint="default" w:ascii="Times New Roman" w:hAnsi="Times New Roman" w:eastAsia="仿宋_GB2312" w:cs="Times New Roman"/>
          <w:color w:val="000000" w:themeColor="text1"/>
          <w:sz w:val="32"/>
          <w:szCs w:val="32"/>
          <w14:textFill>
            <w14:solidFill>
              <w14:schemeClr w14:val="tx1"/>
            </w14:solidFill>
          </w14:textFill>
        </w:rPr>
        <w:t>根据《广东省人民政府办公厅关于加强征收农村集体土地留用地安置管理工作的意见》（粤府办〔2016〕30号）的规定，按实际征收土地面积的10%安排留用地，留用地兑现方式为折算货币补偿，补偿标准为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150万元</w:t>
      </w:r>
      <w:r>
        <w:rPr>
          <w:rFonts w:hint="default" w:ascii="Times New Roman" w:hAnsi="Times New Roman" w:eastAsia="仿宋_GB2312" w:cs="Times New Roman"/>
          <w:color w:val="000000" w:themeColor="text1"/>
          <w:sz w:val="32"/>
          <w:szCs w:val="32"/>
          <w14:textFill>
            <w14:solidFill>
              <w14:schemeClr w14:val="tx1"/>
            </w14:solidFill>
          </w14:textFill>
        </w:rPr>
        <w:t>／公顷</w:t>
      </w:r>
      <w:r>
        <w:rPr>
          <w:rStyle w:val="9"/>
          <w:rFonts w:hint="default" w:ascii="Times New Roman" w:hAnsi="Times New Roman" w:eastAsia="仿宋_GB2312" w:cs="Times New Roman"/>
          <w:b w:val="0"/>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（三）社会保障费用。</w:t>
      </w:r>
      <w:r>
        <w:rPr>
          <w:rFonts w:hint="default" w:ascii="Times New Roman" w:hAnsi="Times New Roman" w:eastAsia="仿宋_GB2312" w:cs="Times New Roman"/>
          <w:color w:val="000000" w:themeColor="text1"/>
          <w:sz w:val="32"/>
          <w:szCs w:val="32"/>
          <w14:textFill>
            <w14:solidFill>
              <w14:schemeClr w14:val="tx1"/>
            </w14:solidFill>
          </w14:textFill>
        </w:rPr>
        <w:t>根据《广东省人民政府办公厅转发省人力资源社会保障厅关于进一步完善我省被征地农民养老保障政策意见的通知》（粤府办〔2021〕22号）</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河源市人民政府办公室关于进一步完善我市被征地农民养老保障政策的通知</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河</w:t>
      </w:r>
      <w:r>
        <w:rPr>
          <w:rFonts w:hint="default" w:ascii="Times New Roman" w:hAnsi="Times New Roman" w:eastAsia="仿宋_GB2312" w:cs="Times New Roman"/>
          <w:color w:val="000000" w:themeColor="text1"/>
          <w:sz w:val="32"/>
          <w:szCs w:val="32"/>
          <w14:textFill>
            <w14:solidFill>
              <w14:schemeClr w14:val="tx1"/>
            </w14:solidFill>
          </w14:textFill>
        </w:rPr>
        <w:t>府办〔20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23</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规定，</w:t>
      </w:r>
      <w:r>
        <w:rPr>
          <w:rFonts w:hint="default" w:ascii="Times New Roman" w:hAnsi="Times New Roman" w:eastAsia="仿宋_GB2312" w:cs="Times New Roman"/>
          <w:color w:val="000000" w:themeColor="text1"/>
          <w:sz w:val="32"/>
          <w:szCs w:val="32"/>
          <w14:textFill>
            <w14:solidFill>
              <w14:schemeClr w14:val="tx1"/>
            </w14:solidFill>
          </w14:textFill>
        </w:rPr>
        <w:t>核定该项目按0.909万元/亩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标准一次性计提被征地农民养老保障资金存入“收缴被征地农民养老保障资金过渡户”，费用合计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18.0405</w:t>
      </w:r>
      <w:r>
        <w:rPr>
          <w:rFonts w:hint="default" w:ascii="Times New Roman" w:hAnsi="Times New Roman" w:eastAsia="仿宋_GB2312" w:cs="Times New Roman"/>
          <w:color w:val="000000" w:themeColor="text1"/>
          <w:sz w:val="32"/>
          <w:szCs w:val="32"/>
          <w14:textFill>
            <w14:solidFill>
              <w14:schemeClr w14:val="tx1"/>
            </w14:solidFill>
          </w14:textFill>
        </w:rPr>
        <w:t>万元，专款用于被征地农民缴纳养老保险费用。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righ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righ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562" w:firstLineChars="176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sectPr>
      <w:footerReference r:id="rId3" w:type="default"/>
      <w:pgSz w:w="11906" w:h="16838"/>
      <w:pgMar w:top="1984" w:right="1474" w:bottom="1871" w:left="1587" w:header="851" w:footer="992" w:gutter="0"/>
      <w:pgNumType w:fmt="numberInDash"/>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6003C3-E56C-4D58-9532-E9996C62062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DEFC6468-C17A-46AE-8222-2C01666839AB}"/>
  </w:font>
  <w:font w:name="仿宋">
    <w:panose1 w:val="02010609060101010101"/>
    <w:charset w:val="86"/>
    <w:family w:val="modern"/>
    <w:pitch w:val="default"/>
    <w:sig w:usb0="800002BF" w:usb1="38CF7CFA" w:usb2="00000016" w:usb3="00000000" w:csb0="00040001" w:csb1="00000000"/>
    <w:embedRegular r:id="rId3" w:fontKey="{352460A7-0236-474F-A9FA-CDD1BC536895}"/>
  </w:font>
  <w:font w:name="方正小标宋简体">
    <w:panose1 w:val="02000000000000000000"/>
    <w:charset w:val="86"/>
    <w:family w:val="auto"/>
    <w:pitch w:val="default"/>
    <w:sig w:usb0="A00002BF" w:usb1="184F6CFA" w:usb2="00000012" w:usb3="00000000" w:csb0="00040001" w:csb1="00000000"/>
    <w:embedRegular r:id="rId4" w:fontKey="{738B8116-C60D-40EF-B07D-A14A750E59CE}"/>
  </w:font>
  <w:font w:name="楷体_GB2312">
    <w:panose1 w:val="02010609030101010101"/>
    <w:charset w:val="86"/>
    <w:family w:val="auto"/>
    <w:pitch w:val="default"/>
    <w:sig w:usb0="00000001" w:usb1="080E0000" w:usb2="00000000" w:usb3="00000000" w:csb0="00040000" w:csb1="00000000"/>
    <w:embedRegular r:id="rId5" w:fontKey="{41EF4C62-0B80-4E97-9407-E6D5B4BAC5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MTYzNzY3ZDljYTg1NTAzZjIxOTM2YzUzZGUzZDEifQ=="/>
  </w:docVars>
  <w:rsids>
    <w:rsidRoot w:val="03DE749C"/>
    <w:rsid w:val="001E6F65"/>
    <w:rsid w:val="00235B57"/>
    <w:rsid w:val="002925EA"/>
    <w:rsid w:val="004C356B"/>
    <w:rsid w:val="00C454C1"/>
    <w:rsid w:val="00E2352C"/>
    <w:rsid w:val="00E5412A"/>
    <w:rsid w:val="00E9056D"/>
    <w:rsid w:val="00EA1D88"/>
    <w:rsid w:val="02AC4E00"/>
    <w:rsid w:val="03DE749C"/>
    <w:rsid w:val="03FF4EC0"/>
    <w:rsid w:val="05797DC7"/>
    <w:rsid w:val="075F1DD1"/>
    <w:rsid w:val="090F1CDE"/>
    <w:rsid w:val="0918062C"/>
    <w:rsid w:val="0A996A91"/>
    <w:rsid w:val="0D1907B9"/>
    <w:rsid w:val="0D2A3A7D"/>
    <w:rsid w:val="0E156535"/>
    <w:rsid w:val="0F8D42F7"/>
    <w:rsid w:val="100D14FD"/>
    <w:rsid w:val="10944BBA"/>
    <w:rsid w:val="10947328"/>
    <w:rsid w:val="115E7BE0"/>
    <w:rsid w:val="12001FC8"/>
    <w:rsid w:val="123E2565"/>
    <w:rsid w:val="130E2ED8"/>
    <w:rsid w:val="150075E2"/>
    <w:rsid w:val="15194897"/>
    <w:rsid w:val="172E6C64"/>
    <w:rsid w:val="1AF06B8B"/>
    <w:rsid w:val="1C2824C7"/>
    <w:rsid w:val="1C807D14"/>
    <w:rsid w:val="1C920C3F"/>
    <w:rsid w:val="1D6E3BA7"/>
    <w:rsid w:val="1E62580B"/>
    <w:rsid w:val="1E6933E3"/>
    <w:rsid w:val="1EF319B8"/>
    <w:rsid w:val="21946259"/>
    <w:rsid w:val="220A48C8"/>
    <w:rsid w:val="22541730"/>
    <w:rsid w:val="22CC61C4"/>
    <w:rsid w:val="22E24092"/>
    <w:rsid w:val="23011170"/>
    <w:rsid w:val="243B2FCE"/>
    <w:rsid w:val="258A70E1"/>
    <w:rsid w:val="2749344D"/>
    <w:rsid w:val="27865C85"/>
    <w:rsid w:val="279519CD"/>
    <w:rsid w:val="27CA73E8"/>
    <w:rsid w:val="2BB07BC6"/>
    <w:rsid w:val="2C43158B"/>
    <w:rsid w:val="2EDA4175"/>
    <w:rsid w:val="2F5F71DD"/>
    <w:rsid w:val="2F8A6913"/>
    <w:rsid w:val="304E720D"/>
    <w:rsid w:val="312F3410"/>
    <w:rsid w:val="319515B8"/>
    <w:rsid w:val="32C002FF"/>
    <w:rsid w:val="33083CB1"/>
    <w:rsid w:val="331D3037"/>
    <w:rsid w:val="34431874"/>
    <w:rsid w:val="375A7F25"/>
    <w:rsid w:val="3B172D1E"/>
    <w:rsid w:val="3CC4753E"/>
    <w:rsid w:val="3CFF1029"/>
    <w:rsid w:val="3D0D33B8"/>
    <w:rsid w:val="3D317B1B"/>
    <w:rsid w:val="3D441644"/>
    <w:rsid w:val="3D603BD1"/>
    <w:rsid w:val="3F1252AF"/>
    <w:rsid w:val="3F733AD1"/>
    <w:rsid w:val="40C652BB"/>
    <w:rsid w:val="40E13BC9"/>
    <w:rsid w:val="41E07EB7"/>
    <w:rsid w:val="45C45A16"/>
    <w:rsid w:val="465535E7"/>
    <w:rsid w:val="467B1375"/>
    <w:rsid w:val="47043F59"/>
    <w:rsid w:val="4886421A"/>
    <w:rsid w:val="4912216E"/>
    <w:rsid w:val="494B52A1"/>
    <w:rsid w:val="49976838"/>
    <w:rsid w:val="49C90805"/>
    <w:rsid w:val="4A127820"/>
    <w:rsid w:val="4C53724F"/>
    <w:rsid w:val="4CAA284C"/>
    <w:rsid w:val="4D422B6A"/>
    <w:rsid w:val="4D7A2F9D"/>
    <w:rsid w:val="50750E5D"/>
    <w:rsid w:val="52033BD5"/>
    <w:rsid w:val="52593EC9"/>
    <w:rsid w:val="527C711B"/>
    <w:rsid w:val="52E74D7D"/>
    <w:rsid w:val="533E5D72"/>
    <w:rsid w:val="559A3697"/>
    <w:rsid w:val="55E040F4"/>
    <w:rsid w:val="57390476"/>
    <w:rsid w:val="578939EB"/>
    <w:rsid w:val="57E70F28"/>
    <w:rsid w:val="58985626"/>
    <w:rsid w:val="596C0CB3"/>
    <w:rsid w:val="59822637"/>
    <w:rsid w:val="59B37097"/>
    <w:rsid w:val="5B54501B"/>
    <w:rsid w:val="5C0B6220"/>
    <w:rsid w:val="5CA403D9"/>
    <w:rsid w:val="5CA6352A"/>
    <w:rsid w:val="5D427245"/>
    <w:rsid w:val="5EDC33F1"/>
    <w:rsid w:val="5F712D5A"/>
    <w:rsid w:val="5F8609B3"/>
    <w:rsid w:val="602C313F"/>
    <w:rsid w:val="60497457"/>
    <w:rsid w:val="615A4228"/>
    <w:rsid w:val="62151CE6"/>
    <w:rsid w:val="62342F8C"/>
    <w:rsid w:val="624F7D6A"/>
    <w:rsid w:val="62C21209"/>
    <w:rsid w:val="632564DD"/>
    <w:rsid w:val="649C1176"/>
    <w:rsid w:val="65A742F3"/>
    <w:rsid w:val="665A7420"/>
    <w:rsid w:val="674526CD"/>
    <w:rsid w:val="67467AC4"/>
    <w:rsid w:val="677A5EA6"/>
    <w:rsid w:val="688069D1"/>
    <w:rsid w:val="6A4351AF"/>
    <w:rsid w:val="6AF7092D"/>
    <w:rsid w:val="6B856916"/>
    <w:rsid w:val="6C915675"/>
    <w:rsid w:val="6E607076"/>
    <w:rsid w:val="6F445896"/>
    <w:rsid w:val="6F842C3F"/>
    <w:rsid w:val="6F9115A9"/>
    <w:rsid w:val="70F9502E"/>
    <w:rsid w:val="712B0CCE"/>
    <w:rsid w:val="713C1DDF"/>
    <w:rsid w:val="719938D5"/>
    <w:rsid w:val="72A5372C"/>
    <w:rsid w:val="72DD73B2"/>
    <w:rsid w:val="7676265A"/>
    <w:rsid w:val="78357588"/>
    <w:rsid w:val="794B4F40"/>
    <w:rsid w:val="799866C8"/>
    <w:rsid w:val="7A2A57DE"/>
    <w:rsid w:val="7A547783"/>
    <w:rsid w:val="7BC84752"/>
    <w:rsid w:val="7C616263"/>
    <w:rsid w:val="7D564A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0"/>
    </w:pPr>
    <w:rPr>
      <w:rFonts w:ascii="仿宋_GB2312" w:hAnsi="仿宋_GB2312" w:eastAsia="仿宋_GB2312"/>
      <w:sz w:val="24"/>
      <w:szCs w:val="24"/>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qFormat/>
    <w:uiPriority w:val="0"/>
    <w:pPr>
      <w:spacing w:after="0"/>
      <w:ind w:firstLine="420" w:firstLineChars="200"/>
    </w:pPr>
    <w:rPr>
      <w:rFonts w:ascii="Times New Roman" w:hAnsi="Times New Roman"/>
    </w:rPr>
  </w:style>
  <w:style w:type="character" w:styleId="9">
    <w:name w:val="Strong"/>
    <w:basedOn w:val="8"/>
    <w:qFormat/>
    <w:uiPriority w:val="0"/>
    <w:rPr>
      <w:b/>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河源市国土资源局</Company>
  <Pages>2</Pages>
  <Words>737</Words>
  <Characters>801</Characters>
  <Lines>7</Lines>
  <Paragraphs>2</Paragraphs>
  <TotalTime>9</TotalTime>
  <ScaleCrop>false</ScaleCrop>
  <LinksUpToDate>false</LinksUpToDate>
  <CharactersWithSpaces>801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2019-11-06T09:10:00Z</dcterms:created>
  <dc:creator>Administrator</dc:creator>
  <cp:lastModifiedBy>Administrator</cp:lastModifiedBy>
  <cp:lastPrinted>2023-06-02T07:03:00Z</cp:lastPrinted>
  <dcterms:modified xsi:type="dcterms:W3CDTF">2024-06-27T00:58:30Z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3D4BFF8B3B9049C58AD7F5B1C4CDE9CD_13</vt:lpwstr>
  </property>
</Properties>
</file>