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800" w:lineRule="exact"/>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 xml:space="preserve">附件1 </w:t>
      </w:r>
    </w:p>
    <w:p>
      <w:pPr>
        <w:keepNext w:val="0"/>
        <w:keepLines w:val="0"/>
        <w:pageBreakBefore w:val="0"/>
        <w:widowControl w:val="0"/>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和平县2023年度第</w:t>
      </w:r>
      <w:r>
        <w:rPr>
          <w:rFonts w:hint="eastAsia" w:ascii="方正小标宋简体" w:hAnsi="方正小标宋简体" w:eastAsia="方正小标宋简体" w:cs="方正小标宋简体"/>
          <w:b w:val="0"/>
          <w:bCs w:val="0"/>
          <w:sz w:val="44"/>
          <w:szCs w:val="44"/>
          <w:lang w:val="en-US" w:eastAsia="zh-CN"/>
        </w:rPr>
        <w:t>十一</w:t>
      </w:r>
      <w:r>
        <w:rPr>
          <w:rFonts w:hint="eastAsia" w:ascii="方正小标宋简体" w:hAnsi="方正小标宋简体" w:eastAsia="方正小标宋简体" w:cs="方正小标宋简体"/>
          <w:b w:val="0"/>
          <w:bCs w:val="0"/>
          <w:sz w:val="44"/>
          <w:szCs w:val="44"/>
          <w:lang w:eastAsia="zh-CN"/>
        </w:rPr>
        <w:t>批次城镇建设用地</w:t>
      </w:r>
    </w:p>
    <w:p>
      <w:pPr>
        <w:keepNext w:val="0"/>
        <w:keepLines w:val="0"/>
        <w:pageBreakBefore w:val="0"/>
        <w:widowControl w:val="0"/>
        <w:kinsoku/>
        <w:wordWrap/>
        <w:overflowPunct/>
        <w:topLinePunct w:val="0"/>
        <w:autoSpaceDE/>
        <w:autoSpaceDN/>
        <w:bidi w:val="0"/>
        <w:adjustRightInd/>
        <w:snapToGrid/>
        <w:spacing w:after="313" w:afterLines="100" w:line="800"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eastAsia="zh-CN"/>
        </w:rPr>
        <w:t>征地</w:t>
      </w:r>
      <w:r>
        <w:rPr>
          <w:rFonts w:hint="eastAsia" w:ascii="方正小标宋简体" w:hAnsi="方正小标宋简体" w:eastAsia="方正小标宋简体" w:cs="方正小标宋简体"/>
          <w:b w:val="0"/>
          <w:bCs w:val="0"/>
          <w:sz w:val="44"/>
          <w:szCs w:val="44"/>
        </w:rPr>
        <w:t>补偿安置方案</w:t>
      </w:r>
    </w:p>
    <w:p>
      <w:pPr>
        <w:keepNext w:val="0"/>
        <w:keepLines w:val="0"/>
        <w:pageBreakBefore w:val="0"/>
        <w:widowControl w:val="0"/>
        <w:kinsoku/>
        <w:wordWrap/>
        <w:overflowPunct/>
        <w:topLinePunct w:val="0"/>
        <w:autoSpaceDE/>
        <w:autoSpaceDN/>
        <w:bidi w:val="0"/>
        <w:adjustRightInd/>
        <w:snapToGrid/>
        <w:spacing w:line="400" w:lineRule="exact"/>
        <w:ind w:firstLine="640" w:firstLineChars="200"/>
        <w:textAlignment w:val="auto"/>
        <w:rPr>
          <w:rFonts w:hint="eastAsia" w:ascii="Times New Roman" w:hAnsi="Times New Roman" w:eastAsia="仿宋_GB2312"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为实施和平县2023年度第十一批次城镇建设，和平县人民政府拟征收和平县阳明镇属下的集体土地2.5744公顷。</w:t>
      </w:r>
      <w:r>
        <w:rPr>
          <w:rFonts w:hint="default" w:ascii="Times New Roman" w:hAnsi="Times New Roman" w:eastAsia="仿宋_GB2312" w:cs="Times New Roman"/>
          <w:sz w:val="32"/>
          <w:szCs w:val="32"/>
        </w:rPr>
        <w:t>根据《中华人民共和国土地管理法》第四十七条、第四十八条，《中华人民共和国土地管理法实施条例》第二十七条、第二十八条，《</w:t>
      </w:r>
      <w:r>
        <w:rPr>
          <w:rFonts w:hint="default" w:ascii="Times New Roman" w:hAnsi="Times New Roman" w:eastAsia="仿宋_GB2312" w:cs="Times New Roman"/>
          <w:sz w:val="32"/>
          <w:szCs w:val="32"/>
          <w:lang w:eastAsia="zh-CN"/>
        </w:rPr>
        <w:t>广东</w:t>
      </w:r>
      <w:r>
        <w:rPr>
          <w:rFonts w:hint="default" w:ascii="Times New Roman" w:hAnsi="Times New Roman" w:eastAsia="仿宋_GB2312" w:cs="Times New Roman"/>
          <w:sz w:val="32"/>
          <w:szCs w:val="32"/>
        </w:rPr>
        <w:t>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拟征收土地位于和平县阳明镇大楼村新农屋经济合作社、</w:t>
      </w:r>
      <w:r>
        <w:rPr>
          <w:rFonts w:hint="eastAsia" w:ascii="Times New Roman" w:hAnsi="Times New Roman" w:eastAsia="仿宋_GB2312" w:cs="Times New Roman"/>
          <w:sz w:val="32"/>
          <w:szCs w:val="32"/>
          <w:lang w:eastAsia="zh-CN"/>
        </w:rPr>
        <w:t>阳明镇</w:t>
      </w:r>
      <w:r>
        <w:rPr>
          <w:rFonts w:hint="default" w:ascii="Times New Roman" w:hAnsi="Times New Roman" w:eastAsia="仿宋_GB2312" w:cs="Times New Roman"/>
          <w:sz w:val="32"/>
          <w:szCs w:val="32"/>
        </w:rPr>
        <w:t>大楼村大屋经济合作社</w:t>
      </w:r>
      <w:r>
        <w:rPr>
          <w:rFonts w:hint="eastAsia" w:ascii="Times New Roman" w:hAnsi="Times New Roman" w:eastAsia="仿宋_GB2312" w:cs="Times New Roman"/>
          <w:sz w:val="32"/>
          <w:szCs w:val="32"/>
          <w:lang w:val="en-US" w:eastAsia="zh-CN"/>
        </w:rPr>
        <w:t>和阳明镇</w:t>
      </w:r>
      <w:r>
        <w:rPr>
          <w:rFonts w:hint="default" w:ascii="Times New Roman" w:hAnsi="Times New Roman" w:eastAsia="仿宋_GB2312" w:cs="Times New Roman"/>
          <w:sz w:val="32"/>
          <w:szCs w:val="32"/>
        </w:rPr>
        <w:t>大楼村何屋经济合作社范围内，具体位置详见附图。</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根据《中华人民共和国土地管理法》第四十五条的规定，</w:t>
      </w:r>
      <w:r>
        <w:rPr>
          <w:rFonts w:ascii="Times New Roman" w:hAnsi="Times New Roman" w:eastAsia="仿宋_GB2312"/>
          <w:sz w:val="32"/>
          <w:szCs w:val="32"/>
        </w:rPr>
        <w:t>本次征收土地目的</w:t>
      </w:r>
      <w:r>
        <w:rPr>
          <w:rFonts w:hint="eastAsia" w:ascii="Times New Roman" w:hAnsi="Times New Roman" w:eastAsia="仿宋_GB2312"/>
          <w:sz w:val="32"/>
          <w:szCs w:val="32"/>
        </w:rPr>
        <w:t>为在土地利用总体规划确定的城镇建设用地范围内，经省级以上人民政府批准由县级以上地方人民政府组织实施的成片开发建设需要</w:t>
      </w:r>
      <w:r>
        <w:rPr>
          <w:rFonts w:hint="default" w:ascii="Times New Roman" w:hAnsi="Times New Roman" w:eastAsia="仿宋_GB2312" w:cs="Times New Roman"/>
          <w:sz w:val="32"/>
          <w:szCs w:val="32"/>
        </w:rPr>
        <w:t>。</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根据拟征收土地现状调查结果，拟征收土地现状为：</w:t>
      </w:r>
    </w:p>
    <w:p>
      <w:pPr>
        <w:spacing w:line="580" w:lineRule="exact"/>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rPr>
        <w:t>拟征收和平县阳明镇大楼村新农屋经济合作社集体所有土地0.33公顷（4.95亩），其中，农用地0.33公顷（4.95亩）,含耕地0.1863公顷（2.7945亩）。</w:t>
      </w:r>
    </w:p>
    <w:p>
      <w:pPr>
        <w:spacing w:line="580" w:lineRule="exact"/>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拟征收和平县阳明镇大楼村大屋经济合作社农民集体所有土地0.3374公顷（5.061亩），其中，农用地0.2435公顷（3.6525亩）,含耕地0.0166公顷（0.249亩）。</w:t>
      </w:r>
    </w:p>
    <w:p>
      <w:pPr>
        <w:spacing w:line="580" w:lineRule="exact"/>
        <w:ind w:firstLine="640" w:firstLineChars="200"/>
        <w:rPr>
          <w:rFonts w:hint="default" w:ascii="Times New Roman" w:hAnsi="Times New Roman" w:eastAsia="仿宋_GB2312" w:cs="Times New Roman"/>
          <w:sz w:val="32"/>
          <w:szCs w:val="32"/>
        </w:rPr>
      </w:pP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拟征收和平县阳明镇大楼村何屋经济合作社农民集体所有土地1.907公顷（28.605亩），其中，农用地1.7482公顷（26.223亩），含耕地1.7172公顷（25.758亩）。</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spacing w:line="58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（一）土地补偿费和安置补助费标准</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根据《河源市人民政府关于公布实施征收农用地区片综合地价的公告》（河府〔202</w:t>
      </w:r>
      <w:r>
        <w:rPr>
          <w:rFonts w:hint="default"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〕1</w:t>
      </w:r>
      <w:r>
        <w:rPr>
          <w:rFonts w:hint="default"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rPr>
        <w:t>号）的规定，阳明镇土地补偿费标准为</w:t>
      </w:r>
      <w:r>
        <w:rPr>
          <w:rStyle w:val="8"/>
          <w:rFonts w:hint="default" w:ascii="Times New Roman" w:hAnsi="Times New Roman" w:eastAsia="仿宋_GB2312" w:cs="Times New Roman"/>
          <w:b w:val="0"/>
          <w:bCs/>
          <w:sz w:val="32"/>
          <w:szCs w:val="32"/>
        </w:rPr>
        <w:t>36.225</w:t>
      </w:r>
      <w:r>
        <w:rPr>
          <w:rFonts w:hint="default" w:ascii="Times New Roman" w:hAnsi="Times New Roman" w:eastAsia="仿宋_GB2312" w:cs="Times New Roman"/>
          <w:sz w:val="32"/>
          <w:szCs w:val="32"/>
        </w:rPr>
        <w:t>万元/公顷，安置补助费标准为</w:t>
      </w:r>
      <w:r>
        <w:rPr>
          <w:rStyle w:val="8"/>
          <w:rFonts w:hint="default" w:ascii="Times New Roman" w:hAnsi="Times New Roman" w:eastAsia="仿宋_GB2312" w:cs="Times New Roman"/>
          <w:b w:val="0"/>
          <w:bCs/>
          <w:sz w:val="32"/>
          <w:szCs w:val="32"/>
        </w:rPr>
        <w:t>36.225</w:t>
      </w:r>
      <w:r>
        <w:rPr>
          <w:rFonts w:hint="default" w:ascii="Times New Roman" w:hAnsi="Times New Roman" w:eastAsia="仿宋_GB2312" w:cs="Times New Roman"/>
          <w:sz w:val="32"/>
          <w:szCs w:val="32"/>
        </w:rPr>
        <w:t>万元/公顷（林地和未利用地参照征收农用地区片综合地价设定调节系数0.4执行）。</w:t>
      </w:r>
    </w:p>
    <w:p>
      <w:pPr>
        <w:spacing w:line="58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（二）农村村民住宅补偿</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spacing w:line="580" w:lineRule="exact"/>
        <w:ind w:firstLine="640" w:firstLineChars="20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（三）青苗及其他地上附着物补偿</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青苗补偿和其他地上附着物补偿标准按《赣深高铁（和平段）建设征地补偿安置方案》的规定执行。</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spacing w:line="580" w:lineRule="exact"/>
        <w:ind w:firstLine="640" w:firstLineChars="20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spacing w:line="580" w:lineRule="exact"/>
        <w:ind w:firstLine="640" w:firstLineChars="200"/>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w:t>
      </w:r>
      <w:r>
        <w:rPr>
          <w:rStyle w:val="8"/>
          <w:rFonts w:hint="default" w:ascii="Times New Roman" w:hAnsi="Times New Roman" w:eastAsia="仿宋_GB2312" w:cs="Times New Roman"/>
          <w:b w:val="0"/>
          <w:bCs/>
          <w:sz w:val="32"/>
          <w:szCs w:val="32"/>
        </w:rPr>
        <w:t>折算货币补偿，补偿标准为150万元/公顷。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Times New Roman" w:eastAsia="仿宋_GB2312"/>
          <w:sz w:val="32"/>
          <w:szCs w:val="32"/>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核定该项目按0.909万元/亩的标准一次性计提被征地农民养老保障资金存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收缴被征地农民养老保障资金过渡户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，费用合计35.102万元，专款用于被征地农民缴纳养老保险费用。</w:t>
      </w:r>
    </w:p>
    <w:p>
      <w:pPr>
        <w:spacing w:line="540" w:lineRule="exact"/>
        <w:ind w:right="-315" w:rightChars="-150"/>
        <w:jc w:val="both"/>
        <w:rPr>
          <w:rFonts w:hint="eastAsia" w:eastAsia="宋体"/>
          <w:highlight w:val="none"/>
          <w:lang w:eastAsia="zh-CN"/>
        </w:rPr>
      </w:pPr>
      <w:bookmarkStart w:id="0" w:name="_GoBack"/>
      <w:bookmarkEnd w:id="0"/>
    </w:p>
    <w:sectPr>
      <w:pgSz w:w="11906" w:h="16838"/>
      <w:pgMar w:top="1984" w:right="1474" w:bottom="1871"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00007A87" w:usb1="80000000" w:usb2="00000008"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4YjZlZjU3YWQ2NzNiMWNkOGM2YWIxN2ZmMTlmNzMifQ=="/>
  </w:docVars>
  <w:rsids>
    <w:rsidRoot w:val="597469F5"/>
    <w:rsid w:val="000951D7"/>
    <w:rsid w:val="001606C3"/>
    <w:rsid w:val="001F4C9C"/>
    <w:rsid w:val="002B02DB"/>
    <w:rsid w:val="00317722"/>
    <w:rsid w:val="003745A1"/>
    <w:rsid w:val="00686523"/>
    <w:rsid w:val="0069053A"/>
    <w:rsid w:val="00725F56"/>
    <w:rsid w:val="0078214F"/>
    <w:rsid w:val="007C026E"/>
    <w:rsid w:val="008B29B9"/>
    <w:rsid w:val="00A13DF5"/>
    <w:rsid w:val="00BA11D2"/>
    <w:rsid w:val="00C27294"/>
    <w:rsid w:val="00D6007B"/>
    <w:rsid w:val="00DC6209"/>
    <w:rsid w:val="00DD1457"/>
    <w:rsid w:val="00E37981"/>
    <w:rsid w:val="00F15109"/>
    <w:rsid w:val="00F152FE"/>
    <w:rsid w:val="00F25E7F"/>
    <w:rsid w:val="00F458E8"/>
    <w:rsid w:val="00F769DD"/>
    <w:rsid w:val="00FF1704"/>
    <w:rsid w:val="054B35C3"/>
    <w:rsid w:val="096D1D5A"/>
    <w:rsid w:val="0E9ED0F5"/>
    <w:rsid w:val="0F4409FE"/>
    <w:rsid w:val="134C6B96"/>
    <w:rsid w:val="18FD5035"/>
    <w:rsid w:val="251167F1"/>
    <w:rsid w:val="2AFF77C9"/>
    <w:rsid w:val="33A34764"/>
    <w:rsid w:val="3B013F51"/>
    <w:rsid w:val="3B6506A8"/>
    <w:rsid w:val="3F9C2F4D"/>
    <w:rsid w:val="41D3256C"/>
    <w:rsid w:val="420F2DB7"/>
    <w:rsid w:val="498C07F6"/>
    <w:rsid w:val="536E5A80"/>
    <w:rsid w:val="54302D35"/>
    <w:rsid w:val="54A10B2E"/>
    <w:rsid w:val="54CF6D40"/>
    <w:rsid w:val="56811F6E"/>
    <w:rsid w:val="57B16628"/>
    <w:rsid w:val="597469F5"/>
    <w:rsid w:val="5B0942E0"/>
    <w:rsid w:val="5BDDB913"/>
    <w:rsid w:val="628B7E01"/>
    <w:rsid w:val="629844E5"/>
    <w:rsid w:val="65D57ED7"/>
    <w:rsid w:val="66680D3C"/>
    <w:rsid w:val="6848733E"/>
    <w:rsid w:val="6BA9642F"/>
    <w:rsid w:val="78140718"/>
    <w:rsid w:val="7D5D1838"/>
    <w:rsid w:val="9FF32234"/>
    <w:rsid w:val="DEFF4168"/>
    <w:rsid w:val="FEDB25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spacing w:before="340" w:after="330" w:line="576" w:lineRule="auto"/>
      <w:outlineLvl w:val="0"/>
    </w:pPr>
    <w:rPr>
      <w:rFonts w:eastAsia="黑体"/>
      <w:kern w:val="44"/>
      <w:sz w:val="32"/>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afterLines="0" w:afterAutospacing="0"/>
    </w:p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tabs>
        <w:tab w:val="center" w:pos="4153"/>
        <w:tab w:val="right" w:pos="8306"/>
      </w:tabs>
      <w:snapToGrid w:val="0"/>
      <w:jc w:val="center"/>
    </w:pPr>
    <w:rPr>
      <w:sz w:val="18"/>
      <w:szCs w:val="18"/>
    </w:rPr>
  </w:style>
  <w:style w:type="character" w:styleId="8">
    <w:name w:val="Strong"/>
    <w:basedOn w:val="7"/>
    <w:qFormat/>
    <w:uiPriority w:val="0"/>
    <w:rPr>
      <w:b/>
    </w:rPr>
  </w:style>
  <w:style w:type="character" w:customStyle="1" w:styleId="9">
    <w:name w:val="页眉 字符"/>
    <w:basedOn w:val="7"/>
    <w:link w:val="5"/>
    <w:qFormat/>
    <w:uiPriority w:val="0"/>
    <w:rPr>
      <w:rFonts w:ascii="Calibri" w:hAnsi="Calibri" w:eastAsia="宋体" w:cs="Times New Roman"/>
      <w:kern w:val="2"/>
      <w:sz w:val="18"/>
      <w:szCs w:val="18"/>
    </w:rPr>
  </w:style>
  <w:style w:type="character" w:customStyle="1" w:styleId="10">
    <w:name w:val="页脚 字符"/>
    <w:basedOn w:val="7"/>
    <w:link w:val="4"/>
    <w:qFormat/>
    <w:uiPriority w:val="0"/>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731</Words>
  <Characters>820</Characters>
  <Lines>17</Lines>
  <Paragraphs>5</Paragraphs>
  <TotalTime>0</TotalTime>
  <ScaleCrop>false</ScaleCrop>
  <LinksUpToDate>false</LinksUpToDate>
  <CharactersWithSpaces>824</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2023-08-17T04:08:00Z</dcterms:created>
  <dc:creator>guobinglin</dc:creator>
  <cp:lastModifiedBy>inspur</cp:lastModifiedBy>
  <cp:lastPrinted>2024-03-30T08:17:00Z</cp:lastPrinted>
  <dcterms:modified xsi:type="dcterms:W3CDTF">2024-04-01T11:25:02Z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4E3251E038CB4A50BB10E199B8CAA349_11</vt:lpwstr>
  </property>
</Properties>
</file>