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95" w:line="222" w:lineRule="auto"/>
        <w:ind w:left="56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6"/>
          <w:sz w:val="30"/>
          <w:szCs w:val="30"/>
        </w:rPr>
        <w:t>附件1</w:t>
      </w:r>
    </w:p>
    <w:p>
      <w:pPr>
        <w:spacing w:before="337" w:line="219" w:lineRule="auto"/>
        <w:ind w:left="1625"/>
        <w:rPr>
          <w:rFonts w:ascii="宋体" w:hAnsi="宋体" w:eastAsia="宋体" w:cs="宋体"/>
          <w:sz w:val="41"/>
          <w:szCs w:val="41"/>
        </w:rPr>
      </w:pPr>
      <w:r>
        <w:rPr>
          <w:rFonts w:ascii="宋体" w:hAnsi="宋体" w:eastAsia="宋体" w:cs="宋体"/>
          <w:b/>
          <w:bCs/>
          <w:spacing w:val="6"/>
          <w:sz w:val="41"/>
          <w:szCs w:val="41"/>
        </w:rPr>
        <w:t>和平县2017年国民经济和社会发展计划主要指标预期目标表(</w:t>
      </w:r>
      <w:r>
        <w:rPr>
          <w:rFonts w:ascii="宋体" w:hAnsi="宋体" w:eastAsia="宋体" w:cs="宋体"/>
          <w:b/>
          <w:bCs/>
          <w:spacing w:val="5"/>
          <w:sz w:val="41"/>
          <w:szCs w:val="41"/>
        </w:rPr>
        <w:t>草案)</w:t>
      </w:r>
    </w:p>
    <w:p/>
    <w:p>
      <w:pPr>
        <w:spacing w:line="58" w:lineRule="exact"/>
      </w:pPr>
    </w:p>
    <w:tbl>
      <w:tblPr>
        <w:tblStyle w:val="4"/>
        <w:tblW w:w="14360" w:type="dxa"/>
        <w:tblInd w:w="56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65"/>
        <w:gridCol w:w="3657"/>
        <w:gridCol w:w="1299"/>
        <w:gridCol w:w="1449"/>
        <w:gridCol w:w="1799"/>
        <w:gridCol w:w="1439"/>
        <w:gridCol w:w="1399"/>
        <w:gridCol w:w="1269"/>
        <w:gridCol w:w="128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44" w:hRule="atLeast"/>
        </w:trPr>
        <w:tc>
          <w:tcPr>
            <w:tcW w:w="765" w:type="dxa"/>
            <w:vMerge w:val="restart"/>
            <w:tcBorders>
              <w:bottom w:val="nil"/>
            </w:tcBorders>
            <w:vAlign w:val="top"/>
          </w:tcPr>
          <w:p>
            <w:pPr>
              <w:spacing w:line="327" w:lineRule="auto"/>
              <w:rPr>
                <w:rFonts w:ascii="Arial"/>
                <w:sz w:val="21"/>
              </w:rPr>
            </w:pPr>
          </w:p>
          <w:p>
            <w:pPr>
              <w:spacing w:before="75" w:line="219" w:lineRule="auto"/>
              <w:ind w:left="14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9"/>
                <w:sz w:val="23"/>
                <w:szCs w:val="23"/>
              </w:rPr>
              <w:t>类别</w:t>
            </w:r>
          </w:p>
        </w:tc>
        <w:tc>
          <w:tcPr>
            <w:tcW w:w="3657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99" w:type="dxa"/>
            <w:vMerge w:val="restart"/>
            <w:tcBorders>
              <w:bottom w:val="nil"/>
            </w:tcBorders>
            <w:vAlign w:val="top"/>
          </w:tcPr>
          <w:p>
            <w:pPr>
              <w:spacing w:line="327" w:lineRule="auto"/>
              <w:rPr>
                <w:rFonts w:ascii="Arial"/>
                <w:sz w:val="21"/>
              </w:rPr>
            </w:pPr>
          </w:p>
          <w:p>
            <w:pPr>
              <w:spacing w:before="75" w:line="219" w:lineRule="auto"/>
              <w:ind w:left="18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计算单位</w:t>
            </w:r>
          </w:p>
        </w:tc>
        <w:tc>
          <w:tcPr>
            <w:tcW w:w="3248" w:type="dxa"/>
            <w:gridSpan w:val="2"/>
            <w:vAlign w:val="top"/>
          </w:tcPr>
          <w:p>
            <w:pPr>
              <w:spacing w:before="164" w:line="219" w:lineRule="auto"/>
              <w:ind w:left="104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2015年实绩</w:t>
            </w:r>
          </w:p>
        </w:tc>
        <w:tc>
          <w:tcPr>
            <w:tcW w:w="2838" w:type="dxa"/>
            <w:gridSpan w:val="2"/>
            <w:vAlign w:val="top"/>
          </w:tcPr>
          <w:p>
            <w:pPr>
              <w:spacing w:before="164" w:line="219" w:lineRule="auto"/>
              <w:ind w:left="83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2016年实绩</w:t>
            </w:r>
          </w:p>
        </w:tc>
        <w:tc>
          <w:tcPr>
            <w:tcW w:w="2553" w:type="dxa"/>
            <w:gridSpan w:val="2"/>
            <w:vAlign w:val="top"/>
          </w:tcPr>
          <w:p>
            <w:pPr>
              <w:spacing w:before="164" w:line="219" w:lineRule="auto"/>
              <w:ind w:left="69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>2017年计划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0" w:hRule="atLeast"/>
        </w:trPr>
        <w:tc>
          <w:tcPr>
            <w:tcW w:w="76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5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9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spacing w:before="120" w:line="219" w:lineRule="auto"/>
              <w:ind w:left="37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绝对数</w:t>
            </w:r>
          </w:p>
        </w:tc>
        <w:tc>
          <w:tcPr>
            <w:tcW w:w="1799" w:type="dxa"/>
            <w:vAlign w:val="top"/>
          </w:tcPr>
          <w:p>
            <w:pPr>
              <w:spacing w:before="121" w:line="221" w:lineRule="auto"/>
              <w:ind w:left="4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1"/>
                <w:sz w:val="23"/>
                <w:szCs w:val="23"/>
              </w:rPr>
              <w:t>增长(%)</w:t>
            </w:r>
          </w:p>
        </w:tc>
        <w:tc>
          <w:tcPr>
            <w:tcW w:w="1439" w:type="dxa"/>
            <w:vAlign w:val="top"/>
          </w:tcPr>
          <w:p>
            <w:pPr>
              <w:spacing w:before="120" w:line="219" w:lineRule="auto"/>
              <w:ind w:left="36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完成数</w:t>
            </w:r>
          </w:p>
        </w:tc>
        <w:tc>
          <w:tcPr>
            <w:tcW w:w="1399" w:type="dxa"/>
            <w:vAlign w:val="top"/>
          </w:tcPr>
          <w:p>
            <w:pPr>
              <w:spacing w:before="121" w:line="221" w:lineRule="auto"/>
              <w:ind w:left="28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1"/>
                <w:sz w:val="23"/>
                <w:szCs w:val="23"/>
              </w:rPr>
              <w:t>增长(%)</w:t>
            </w:r>
          </w:p>
        </w:tc>
        <w:tc>
          <w:tcPr>
            <w:tcW w:w="1269" w:type="dxa"/>
            <w:vAlign w:val="top"/>
          </w:tcPr>
          <w:p>
            <w:pPr>
              <w:spacing w:before="121" w:line="220" w:lineRule="auto"/>
              <w:ind w:left="16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预期</w:t>
            </w:r>
            <w:r>
              <w:rPr>
                <w:rFonts w:hint="eastAsia" w:ascii="宋体" w:hAnsi="宋体" w:eastAsia="宋体" w:cs="宋体"/>
                <w:spacing w:val="-3"/>
                <w:sz w:val="23"/>
                <w:szCs w:val="23"/>
                <w:lang w:eastAsia="zh-CN"/>
              </w:rPr>
              <w:t>目</w:t>
            </w: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标</w:t>
            </w:r>
          </w:p>
        </w:tc>
        <w:tc>
          <w:tcPr>
            <w:tcW w:w="1284" w:type="dxa"/>
            <w:vAlign w:val="top"/>
          </w:tcPr>
          <w:p>
            <w:pPr>
              <w:spacing w:before="121" w:line="221" w:lineRule="auto"/>
              <w:ind w:left="22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1"/>
                <w:sz w:val="23"/>
                <w:szCs w:val="23"/>
              </w:rPr>
              <w:t>增长(%)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</w:trPr>
        <w:tc>
          <w:tcPr>
            <w:tcW w:w="765" w:type="dxa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spacing w:before="269" w:line="217" w:lineRule="auto"/>
              <w:ind w:left="30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经济发展</w:t>
            </w:r>
          </w:p>
        </w:tc>
        <w:tc>
          <w:tcPr>
            <w:tcW w:w="3657" w:type="dxa"/>
            <w:vAlign w:val="top"/>
          </w:tcPr>
          <w:p>
            <w:pPr>
              <w:spacing w:before="160" w:line="219" w:lineRule="auto"/>
              <w:ind w:left="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地区生产总值(</w:t>
            </w:r>
            <w:r>
              <w:rPr>
                <w:rFonts w:ascii="宋体" w:hAnsi="宋体" w:eastAsia="宋体" w:cs="宋体"/>
                <w:sz w:val="23"/>
                <w:szCs w:val="23"/>
              </w:rPr>
              <w:t>GDP</w:t>
            </w: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)</w:t>
            </w:r>
          </w:p>
        </w:tc>
        <w:tc>
          <w:tcPr>
            <w:tcW w:w="1299" w:type="dxa"/>
            <w:vAlign w:val="top"/>
          </w:tcPr>
          <w:p>
            <w:pPr>
              <w:spacing w:before="161" w:line="220" w:lineRule="auto"/>
              <w:ind w:left="41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亿元</w:t>
            </w:r>
          </w:p>
        </w:tc>
        <w:tc>
          <w:tcPr>
            <w:tcW w:w="1449" w:type="dxa"/>
            <w:vAlign w:val="top"/>
          </w:tcPr>
          <w:p>
            <w:pPr>
              <w:spacing w:before="219" w:line="183" w:lineRule="auto"/>
              <w:ind w:left="48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89.0</w:t>
            </w:r>
          </w:p>
        </w:tc>
        <w:tc>
          <w:tcPr>
            <w:tcW w:w="1799" w:type="dxa"/>
            <w:vAlign w:val="top"/>
          </w:tcPr>
          <w:p>
            <w:pPr>
              <w:spacing w:before="219" w:line="183" w:lineRule="auto"/>
              <w:ind w:left="7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9.6</w:t>
            </w:r>
          </w:p>
        </w:tc>
        <w:tc>
          <w:tcPr>
            <w:tcW w:w="1439" w:type="dxa"/>
            <w:vAlign w:val="top"/>
          </w:tcPr>
          <w:p>
            <w:pPr>
              <w:spacing w:before="218" w:line="184" w:lineRule="auto"/>
              <w:ind w:left="42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102.4</w:t>
            </w:r>
          </w:p>
        </w:tc>
        <w:tc>
          <w:tcPr>
            <w:tcW w:w="1399" w:type="dxa"/>
            <w:vAlign w:val="top"/>
          </w:tcPr>
          <w:p>
            <w:pPr>
              <w:spacing w:before="219" w:line="183" w:lineRule="auto"/>
              <w:ind w:left="63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9</w:t>
            </w:r>
          </w:p>
        </w:tc>
        <w:tc>
          <w:tcPr>
            <w:tcW w:w="1269" w:type="dxa"/>
            <w:vAlign w:val="top"/>
          </w:tcPr>
          <w:p>
            <w:pPr>
              <w:spacing w:before="218" w:line="184" w:lineRule="auto"/>
              <w:ind w:left="33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112.1</w:t>
            </w:r>
          </w:p>
        </w:tc>
        <w:tc>
          <w:tcPr>
            <w:tcW w:w="1284" w:type="dxa"/>
            <w:vAlign w:val="top"/>
          </w:tcPr>
          <w:p>
            <w:pPr>
              <w:spacing w:before="219" w:line="183" w:lineRule="auto"/>
              <w:ind w:left="45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9.5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76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57" w:type="dxa"/>
            <w:vAlign w:val="top"/>
          </w:tcPr>
          <w:p>
            <w:pPr>
              <w:spacing w:before="161" w:line="219" w:lineRule="auto"/>
              <w:ind w:left="46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第一产业</w:t>
            </w:r>
          </w:p>
        </w:tc>
        <w:tc>
          <w:tcPr>
            <w:tcW w:w="1299" w:type="dxa"/>
            <w:vAlign w:val="top"/>
          </w:tcPr>
          <w:p>
            <w:pPr>
              <w:spacing w:before="162" w:line="220" w:lineRule="auto"/>
              <w:ind w:left="41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亿元</w:t>
            </w:r>
          </w:p>
        </w:tc>
        <w:tc>
          <w:tcPr>
            <w:tcW w:w="1449" w:type="dxa"/>
            <w:vAlign w:val="top"/>
          </w:tcPr>
          <w:p>
            <w:pPr>
              <w:spacing w:before="219" w:line="184" w:lineRule="auto"/>
              <w:ind w:left="48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14.7</w:t>
            </w:r>
          </w:p>
        </w:tc>
        <w:tc>
          <w:tcPr>
            <w:tcW w:w="1799" w:type="dxa"/>
            <w:vAlign w:val="top"/>
          </w:tcPr>
          <w:p>
            <w:pPr>
              <w:spacing w:before="220" w:line="183" w:lineRule="auto"/>
              <w:ind w:left="7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4.3</w:t>
            </w:r>
          </w:p>
        </w:tc>
        <w:tc>
          <w:tcPr>
            <w:tcW w:w="1439" w:type="dxa"/>
            <w:vAlign w:val="top"/>
          </w:tcPr>
          <w:p>
            <w:pPr>
              <w:spacing w:before="219" w:line="184" w:lineRule="auto"/>
              <w:ind w:left="48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16.5</w:t>
            </w:r>
          </w:p>
        </w:tc>
        <w:tc>
          <w:tcPr>
            <w:tcW w:w="1399" w:type="dxa"/>
            <w:vAlign w:val="top"/>
          </w:tcPr>
          <w:p>
            <w:pPr>
              <w:spacing w:before="220" w:line="183" w:lineRule="auto"/>
              <w:ind w:left="51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4.4</w:t>
            </w:r>
          </w:p>
        </w:tc>
        <w:tc>
          <w:tcPr>
            <w:tcW w:w="1269" w:type="dxa"/>
            <w:vAlign w:val="top"/>
          </w:tcPr>
          <w:p>
            <w:pPr>
              <w:spacing w:before="219" w:line="184" w:lineRule="auto"/>
              <w:ind w:left="39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17.2</w:t>
            </w:r>
          </w:p>
        </w:tc>
        <w:tc>
          <w:tcPr>
            <w:tcW w:w="1284" w:type="dxa"/>
            <w:vAlign w:val="top"/>
          </w:tcPr>
          <w:p>
            <w:pPr>
              <w:spacing w:before="220" w:line="183" w:lineRule="auto"/>
              <w:ind w:left="45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4.5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76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57" w:type="dxa"/>
            <w:vAlign w:val="top"/>
          </w:tcPr>
          <w:p>
            <w:pPr>
              <w:spacing w:before="152" w:line="219" w:lineRule="auto"/>
              <w:ind w:left="46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第二产业</w:t>
            </w:r>
          </w:p>
        </w:tc>
        <w:tc>
          <w:tcPr>
            <w:tcW w:w="1299" w:type="dxa"/>
            <w:vAlign w:val="top"/>
          </w:tcPr>
          <w:p>
            <w:pPr>
              <w:spacing w:before="153" w:line="220" w:lineRule="auto"/>
              <w:ind w:left="41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亿元</w:t>
            </w:r>
          </w:p>
        </w:tc>
        <w:tc>
          <w:tcPr>
            <w:tcW w:w="1449" w:type="dxa"/>
            <w:vAlign w:val="top"/>
          </w:tcPr>
          <w:p>
            <w:pPr>
              <w:spacing w:before="210" w:line="184" w:lineRule="auto"/>
              <w:ind w:left="48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41.7</w:t>
            </w:r>
          </w:p>
        </w:tc>
        <w:tc>
          <w:tcPr>
            <w:tcW w:w="1799" w:type="dxa"/>
            <w:vAlign w:val="top"/>
          </w:tcPr>
          <w:p>
            <w:pPr>
              <w:spacing w:before="210" w:line="184" w:lineRule="auto"/>
              <w:ind w:left="66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12.5</w:t>
            </w:r>
          </w:p>
        </w:tc>
        <w:tc>
          <w:tcPr>
            <w:tcW w:w="1439" w:type="dxa"/>
            <w:vAlign w:val="top"/>
          </w:tcPr>
          <w:p>
            <w:pPr>
              <w:spacing w:before="211" w:line="183" w:lineRule="auto"/>
              <w:ind w:left="48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46.5</w:t>
            </w:r>
          </w:p>
        </w:tc>
        <w:tc>
          <w:tcPr>
            <w:tcW w:w="1399" w:type="dxa"/>
            <w:vAlign w:val="top"/>
          </w:tcPr>
          <w:p>
            <w:pPr>
              <w:spacing w:before="210" w:line="184" w:lineRule="auto"/>
              <w:ind w:left="46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11.4</w:t>
            </w:r>
          </w:p>
        </w:tc>
        <w:tc>
          <w:tcPr>
            <w:tcW w:w="1269" w:type="dxa"/>
            <w:vAlign w:val="top"/>
          </w:tcPr>
          <w:p>
            <w:pPr>
              <w:spacing w:before="210" w:line="184" w:lineRule="auto"/>
              <w:ind w:left="39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51.8</w:t>
            </w:r>
          </w:p>
        </w:tc>
        <w:tc>
          <w:tcPr>
            <w:tcW w:w="1284" w:type="dxa"/>
            <w:vAlign w:val="top"/>
          </w:tcPr>
          <w:p>
            <w:pPr>
              <w:spacing w:before="210" w:line="184" w:lineRule="auto"/>
              <w:ind w:left="51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76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57" w:type="dxa"/>
            <w:vAlign w:val="top"/>
          </w:tcPr>
          <w:p>
            <w:pPr>
              <w:spacing w:before="153" w:line="219" w:lineRule="auto"/>
              <w:ind w:left="44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第三产业</w:t>
            </w:r>
          </w:p>
        </w:tc>
        <w:tc>
          <w:tcPr>
            <w:tcW w:w="1299" w:type="dxa"/>
            <w:vAlign w:val="top"/>
          </w:tcPr>
          <w:p>
            <w:pPr>
              <w:spacing w:before="154" w:line="220" w:lineRule="auto"/>
              <w:ind w:left="41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亿元</w:t>
            </w:r>
          </w:p>
        </w:tc>
        <w:tc>
          <w:tcPr>
            <w:tcW w:w="1449" w:type="dxa"/>
            <w:vAlign w:val="top"/>
          </w:tcPr>
          <w:p>
            <w:pPr>
              <w:spacing w:before="212" w:line="183" w:lineRule="auto"/>
              <w:ind w:left="48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35.5</w:t>
            </w:r>
          </w:p>
        </w:tc>
        <w:tc>
          <w:tcPr>
            <w:tcW w:w="1799" w:type="dxa"/>
            <w:vAlign w:val="top"/>
          </w:tcPr>
          <w:p>
            <w:pPr>
              <w:spacing w:before="212" w:line="183" w:lineRule="auto"/>
              <w:ind w:left="8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8</w:t>
            </w:r>
          </w:p>
        </w:tc>
        <w:tc>
          <w:tcPr>
            <w:tcW w:w="1439" w:type="dxa"/>
            <w:vAlign w:val="top"/>
          </w:tcPr>
          <w:p>
            <w:pPr>
              <w:spacing w:before="212" w:line="183" w:lineRule="auto"/>
              <w:ind w:left="48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39.3</w:t>
            </w:r>
          </w:p>
        </w:tc>
        <w:tc>
          <w:tcPr>
            <w:tcW w:w="1399" w:type="dxa"/>
            <w:vAlign w:val="top"/>
          </w:tcPr>
          <w:p>
            <w:pPr>
              <w:spacing w:before="211" w:line="184" w:lineRule="auto"/>
              <w:ind w:left="51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8.1</w:t>
            </w:r>
          </w:p>
        </w:tc>
        <w:tc>
          <w:tcPr>
            <w:tcW w:w="1269" w:type="dxa"/>
            <w:vAlign w:val="top"/>
          </w:tcPr>
          <w:p>
            <w:pPr>
              <w:spacing w:before="211" w:line="184" w:lineRule="auto"/>
              <w:ind w:left="39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43.1</w:t>
            </w:r>
          </w:p>
        </w:tc>
        <w:tc>
          <w:tcPr>
            <w:tcW w:w="1284" w:type="dxa"/>
            <w:vAlign w:val="top"/>
          </w:tcPr>
          <w:p>
            <w:pPr>
              <w:spacing w:before="212" w:line="183" w:lineRule="auto"/>
              <w:ind w:left="45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9.6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30" w:hRule="atLeast"/>
        </w:trPr>
        <w:tc>
          <w:tcPr>
            <w:tcW w:w="76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57" w:type="dxa"/>
            <w:vAlign w:val="top"/>
          </w:tcPr>
          <w:p>
            <w:pPr>
              <w:spacing w:before="154" w:line="219" w:lineRule="auto"/>
              <w:ind w:left="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人均地区生产总值(人均</w:t>
            </w:r>
            <w:r>
              <w:rPr>
                <w:rFonts w:ascii="宋体" w:hAnsi="宋体" w:eastAsia="宋体" w:cs="宋体"/>
                <w:sz w:val="23"/>
                <w:szCs w:val="23"/>
              </w:rPr>
              <w:t>GDP</w:t>
            </w: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)</w:t>
            </w:r>
          </w:p>
        </w:tc>
        <w:tc>
          <w:tcPr>
            <w:tcW w:w="1299" w:type="dxa"/>
            <w:vAlign w:val="top"/>
          </w:tcPr>
          <w:p>
            <w:pPr>
              <w:spacing w:before="155" w:line="220" w:lineRule="auto"/>
              <w:ind w:left="52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元</w:t>
            </w:r>
          </w:p>
        </w:tc>
        <w:tc>
          <w:tcPr>
            <w:tcW w:w="1449" w:type="dxa"/>
            <w:vAlign w:val="top"/>
          </w:tcPr>
          <w:p>
            <w:pPr>
              <w:spacing w:before="213" w:line="183" w:lineRule="auto"/>
              <w:ind w:left="42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22839</w:t>
            </w:r>
          </w:p>
        </w:tc>
        <w:tc>
          <w:tcPr>
            <w:tcW w:w="1799" w:type="dxa"/>
            <w:vAlign w:val="top"/>
          </w:tcPr>
          <w:p>
            <w:pPr>
              <w:spacing w:before="213" w:line="183" w:lineRule="auto"/>
              <w:ind w:left="7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4"/>
                <w:sz w:val="23"/>
                <w:szCs w:val="23"/>
              </w:rPr>
              <w:t>7.3</w:t>
            </w:r>
          </w:p>
        </w:tc>
        <w:tc>
          <w:tcPr>
            <w:tcW w:w="1439" w:type="dxa"/>
            <w:vAlign w:val="top"/>
          </w:tcPr>
          <w:p>
            <w:pPr>
              <w:spacing w:before="213" w:line="183" w:lineRule="auto"/>
              <w:ind w:left="42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24894</w:t>
            </w:r>
          </w:p>
        </w:tc>
        <w:tc>
          <w:tcPr>
            <w:tcW w:w="1399" w:type="dxa"/>
            <w:vAlign w:val="top"/>
          </w:tcPr>
          <w:p>
            <w:pPr>
              <w:spacing w:before="213" w:line="183" w:lineRule="auto"/>
              <w:ind w:left="63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9</w:t>
            </w:r>
          </w:p>
        </w:tc>
        <w:tc>
          <w:tcPr>
            <w:tcW w:w="1269" w:type="dxa"/>
            <w:vAlign w:val="top"/>
          </w:tcPr>
          <w:p>
            <w:pPr>
              <w:spacing w:before="213" w:line="183" w:lineRule="auto"/>
              <w:ind w:left="33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27259</w:t>
            </w:r>
          </w:p>
        </w:tc>
        <w:tc>
          <w:tcPr>
            <w:tcW w:w="1284" w:type="dxa"/>
            <w:vAlign w:val="top"/>
          </w:tcPr>
          <w:p>
            <w:pPr>
              <w:spacing w:before="213" w:line="183" w:lineRule="auto"/>
              <w:ind w:left="45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9.5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39" w:hRule="atLeast"/>
        </w:trPr>
        <w:tc>
          <w:tcPr>
            <w:tcW w:w="76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57" w:type="dxa"/>
            <w:vAlign w:val="top"/>
          </w:tcPr>
          <w:p>
            <w:pPr>
              <w:spacing w:before="162" w:line="219" w:lineRule="auto"/>
              <w:ind w:left="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全社会工业增加值</w:t>
            </w:r>
          </w:p>
        </w:tc>
        <w:tc>
          <w:tcPr>
            <w:tcW w:w="1299" w:type="dxa"/>
            <w:vAlign w:val="top"/>
          </w:tcPr>
          <w:p>
            <w:pPr>
              <w:spacing w:before="165" w:line="220" w:lineRule="auto"/>
              <w:ind w:left="41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亿元</w:t>
            </w:r>
          </w:p>
        </w:tc>
        <w:tc>
          <w:tcPr>
            <w:tcW w:w="1449" w:type="dxa"/>
            <w:vAlign w:val="top"/>
          </w:tcPr>
          <w:p>
            <w:pPr>
              <w:spacing w:before="223" w:line="183" w:lineRule="auto"/>
              <w:ind w:left="42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37.95</w:t>
            </w:r>
          </w:p>
        </w:tc>
        <w:tc>
          <w:tcPr>
            <w:tcW w:w="1799" w:type="dxa"/>
            <w:vAlign w:val="top"/>
          </w:tcPr>
          <w:p>
            <w:pPr>
              <w:spacing w:before="222" w:line="184" w:lineRule="auto"/>
              <w:ind w:left="66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10.4</w:t>
            </w:r>
          </w:p>
        </w:tc>
        <w:tc>
          <w:tcPr>
            <w:tcW w:w="1439" w:type="dxa"/>
            <w:vAlign w:val="top"/>
          </w:tcPr>
          <w:p>
            <w:pPr>
              <w:spacing w:before="223" w:line="183" w:lineRule="auto"/>
              <w:ind w:left="48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46.2</w:t>
            </w:r>
          </w:p>
        </w:tc>
        <w:tc>
          <w:tcPr>
            <w:tcW w:w="1399" w:type="dxa"/>
            <w:vAlign w:val="top"/>
          </w:tcPr>
          <w:p>
            <w:pPr>
              <w:spacing w:before="222" w:line="184" w:lineRule="auto"/>
              <w:ind w:left="46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10.7</w:t>
            </w:r>
          </w:p>
        </w:tc>
        <w:tc>
          <w:tcPr>
            <w:tcW w:w="1269" w:type="dxa"/>
            <w:vAlign w:val="top"/>
          </w:tcPr>
          <w:p>
            <w:pPr>
              <w:spacing w:before="223" w:line="183" w:lineRule="auto"/>
              <w:ind w:left="39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50.8</w:t>
            </w:r>
          </w:p>
        </w:tc>
        <w:tc>
          <w:tcPr>
            <w:tcW w:w="1284" w:type="dxa"/>
            <w:vAlign w:val="top"/>
          </w:tcPr>
          <w:p>
            <w:pPr>
              <w:spacing w:before="222" w:line="184" w:lineRule="auto"/>
              <w:ind w:left="51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20" w:hRule="atLeast"/>
        </w:trPr>
        <w:tc>
          <w:tcPr>
            <w:tcW w:w="76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57" w:type="dxa"/>
            <w:vAlign w:val="top"/>
          </w:tcPr>
          <w:p>
            <w:pPr>
              <w:spacing w:before="155" w:line="219" w:lineRule="auto"/>
              <w:ind w:left="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规模以上工业增加值</w:t>
            </w:r>
          </w:p>
        </w:tc>
        <w:tc>
          <w:tcPr>
            <w:tcW w:w="1299" w:type="dxa"/>
            <w:vAlign w:val="top"/>
          </w:tcPr>
          <w:p>
            <w:pPr>
              <w:spacing w:before="156" w:line="220" w:lineRule="auto"/>
              <w:ind w:left="41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亿元</w:t>
            </w:r>
          </w:p>
        </w:tc>
        <w:tc>
          <w:tcPr>
            <w:tcW w:w="1449" w:type="dxa"/>
            <w:vAlign w:val="top"/>
          </w:tcPr>
          <w:p>
            <w:pPr>
              <w:spacing w:before="214" w:line="183" w:lineRule="auto"/>
              <w:ind w:left="48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34.7</w:t>
            </w:r>
          </w:p>
        </w:tc>
        <w:tc>
          <w:tcPr>
            <w:tcW w:w="1799" w:type="dxa"/>
            <w:vAlign w:val="top"/>
          </w:tcPr>
          <w:p>
            <w:pPr>
              <w:spacing w:before="213" w:line="184" w:lineRule="auto"/>
              <w:ind w:left="66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10.8</w:t>
            </w:r>
          </w:p>
        </w:tc>
        <w:tc>
          <w:tcPr>
            <w:tcW w:w="1439" w:type="dxa"/>
            <w:vAlign w:val="top"/>
          </w:tcPr>
          <w:p>
            <w:pPr>
              <w:spacing w:before="214" w:line="183" w:lineRule="auto"/>
              <w:ind w:left="48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42.9</w:t>
            </w:r>
          </w:p>
        </w:tc>
        <w:tc>
          <w:tcPr>
            <w:tcW w:w="1399" w:type="dxa"/>
            <w:vAlign w:val="top"/>
          </w:tcPr>
          <w:p>
            <w:pPr>
              <w:spacing w:before="213" w:line="184" w:lineRule="auto"/>
              <w:ind w:left="46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11.5</w:t>
            </w:r>
          </w:p>
        </w:tc>
        <w:tc>
          <w:tcPr>
            <w:tcW w:w="1269" w:type="dxa"/>
            <w:vAlign w:val="top"/>
          </w:tcPr>
          <w:p>
            <w:pPr>
              <w:spacing w:before="214" w:line="183" w:lineRule="auto"/>
              <w:ind w:left="39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47.6</w:t>
            </w:r>
          </w:p>
        </w:tc>
        <w:tc>
          <w:tcPr>
            <w:tcW w:w="1284" w:type="dxa"/>
            <w:vAlign w:val="top"/>
          </w:tcPr>
          <w:p>
            <w:pPr>
              <w:spacing w:before="213" w:line="184" w:lineRule="auto"/>
              <w:ind w:left="51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29" w:hRule="atLeast"/>
        </w:trPr>
        <w:tc>
          <w:tcPr>
            <w:tcW w:w="76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57" w:type="dxa"/>
            <w:vAlign w:val="top"/>
          </w:tcPr>
          <w:p>
            <w:pPr>
              <w:spacing w:before="153" w:line="218" w:lineRule="auto"/>
              <w:ind w:left="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>居民消费价格总指数</w:t>
            </w:r>
          </w:p>
        </w:tc>
        <w:tc>
          <w:tcPr>
            <w:tcW w:w="1299" w:type="dxa"/>
            <w:vAlign w:val="top"/>
          </w:tcPr>
          <w:p>
            <w:pPr>
              <w:spacing w:before="177"/>
              <w:ind w:left="58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%</w:t>
            </w:r>
          </w:p>
        </w:tc>
        <w:tc>
          <w:tcPr>
            <w:tcW w:w="1449" w:type="dxa"/>
            <w:vAlign w:val="top"/>
          </w:tcPr>
          <w:p>
            <w:pPr>
              <w:spacing w:before="254" w:line="183" w:lineRule="auto"/>
              <w:ind w:left="65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2</w:t>
            </w: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39" w:type="dxa"/>
            <w:vAlign w:val="top"/>
          </w:tcPr>
          <w:p>
            <w:pPr>
              <w:spacing w:before="214" w:line="183" w:lineRule="auto"/>
              <w:ind w:left="65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3</w:t>
            </w:r>
          </w:p>
        </w:tc>
        <w:tc>
          <w:tcPr>
            <w:tcW w:w="13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69" w:type="dxa"/>
            <w:vAlign w:val="top"/>
          </w:tcPr>
          <w:p>
            <w:pPr>
              <w:spacing w:before="214" w:line="183" w:lineRule="auto"/>
              <w:ind w:left="56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3</w:t>
            </w:r>
          </w:p>
        </w:tc>
        <w:tc>
          <w:tcPr>
            <w:tcW w:w="12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20" w:hRule="atLeast"/>
        </w:trPr>
        <w:tc>
          <w:tcPr>
            <w:tcW w:w="76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57" w:type="dxa"/>
            <w:vAlign w:val="top"/>
          </w:tcPr>
          <w:p>
            <w:pPr>
              <w:spacing w:before="156" w:line="219" w:lineRule="auto"/>
              <w:ind w:left="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地方财政一般公共预算收入</w:t>
            </w:r>
          </w:p>
        </w:tc>
        <w:tc>
          <w:tcPr>
            <w:tcW w:w="1299" w:type="dxa"/>
            <w:vAlign w:val="top"/>
          </w:tcPr>
          <w:p>
            <w:pPr>
              <w:spacing w:before="157" w:line="220" w:lineRule="auto"/>
              <w:ind w:left="41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亿元</w:t>
            </w:r>
          </w:p>
        </w:tc>
        <w:tc>
          <w:tcPr>
            <w:tcW w:w="1449" w:type="dxa"/>
            <w:vAlign w:val="top"/>
          </w:tcPr>
          <w:p>
            <w:pPr>
              <w:spacing w:before="215" w:line="183" w:lineRule="auto"/>
              <w:ind w:left="48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4.92</w:t>
            </w:r>
          </w:p>
        </w:tc>
        <w:tc>
          <w:tcPr>
            <w:tcW w:w="1799" w:type="dxa"/>
            <w:vAlign w:val="top"/>
          </w:tcPr>
          <w:p>
            <w:pPr>
              <w:spacing w:before="215" w:line="183" w:lineRule="auto"/>
              <w:ind w:left="66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20.3</w:t>
            </w:r>
          </w:p>
        </w:tc>
        <w:tc>
          <w:tcPr>
            <w:tcW w:w="1439" w:type="dxa"/>
            <w:vAlign w:val="top"/>
          </w:tcPr>
          <w:p>
            <w:pPr>
              <w:spacing w:before="215" w:line="183" w:lineRule="auto"/>
              <w:ind w:left="48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5.22</w:t>
            </w:r>
          </w:p>
        </w:tc>
        <w:tc>
          <w:tcPr>
            <w:tcW w:w="1399" w:type="dxa"/>
            <w:vAlign w:val="top"/>
          </w:tcPr>
          <w:p>
            <w:pPr>
              <w:spacing w:before="215" w:line="183" w:lineRule="auto"/>
              <w:ind w:left="51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6.2</w:t>
            </w:r>
          </w:p>
        </w:tc>
        <w:tc>
          <w:tcPr>
            <w:tcW w:w="1269" w:type="dxa"/>
            <w:vAlign w:val="top"/>
          </w:tcPr>
          <w:p>
            <w:pPr>
              <w:spacing w:before="215" w:line="183" w:lineRule="auto"/>
              <w:ind w:left="39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5.64</w:t>
            </w:r>
          </w:p>
        </w:tc>
        <w:tc>
          <w:tcPr>
            <w:tcW w:w="1284" w:type="dxa"/>
            <w:vAlign w:val="top"/>
          </w:tcPr>
          <w:p>
            <w:pPr>
              <w:spacing w:before="215" w:line="183" w:lineRule="auto"/>
              <w:ind w:left="57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39" w:hRule="atLeast"/>
        </w:trPr>
        <w:tc>
          <w:tcPr>
            <w:tcW w:w="76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57" w:type="dxa"/>
            <w:vAlign w:val="top"/>
          </w:tcPr>
          <w:p>
            <w:pPr>
              <w:spacing w:before="166" w:line="219" w:lineRule="auto"/>
              <w:ind w:left="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税收总收入</w:t>
            </w:r>
          </w:p>
        </w:tc>
        <w:tc>
          <w:tcPr>
            <w:tcW w:w="1299" w:type="dxa"/>
            <w:vAlign w:val="top"/>
          </w:tcPr>
          <w:p>
            <w:pPr>
              <w:spacing w:before="167" w:line="220" w:lineRule="auto"/>
              <w:ind w:left="41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亿元</w:t>
            </w:r>
          </w:p>
        </w:tc>
        <w:tc>
          <w:tcPr>
            <w:tcW w:w="1449" w:type="dxa"/>
            <w:vAlign w:val="top"/>
          </w:tcPr>
          <w:p>
            <w:pPr>
              <w:spacing w:before="225" w:line="183" w:lineRule="auto"/>
              <w:ind w:left="48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6.79</w:t>
            </w:r>
          </w:p>
        </w:tc>
        <w:tc>
          <w:tcPr>
            <w:tcW w:w="1799" w:type="dxa"/>
            <w:vAlign w:val="top"/>
          </w:tcPr>
          <w:p>
            <w:pPr>
              <w:spacing w:before="224" w:line="184" w:lineRule="auto"/>
              <w:ind w:left="66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19.8</w:t>
            </w:r>
          </w:p>
        </w:tc>
        <w:tc>
          <w:tcPr>
            <w:tcW w:w="1439" w:type="dxa"/>
            <w:vAlign w:val="top"/>
          </w:tcPr>
          <w:p>
            <w:pPr>
              <w:spacing w:before="227" w:line="182" w:lineRule="auto"/>
              <w:ind w:left="53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4"/>
                <w:sz w:val="23"/>
                <w:szCs w:val="23"/>
              </w:rPr>
              <w:t>7.5</w:t>
            </w:r>
          </w:p>
        </w:tc>
        <w:tc>
          <w:tcPr>
            <w:tcW w:w="1399" w:type="dxa"/>
            <w:vAlign w:val="top"/>
          </w:tcPr>
          <w:p>
            <w:pPr>
              <w:spacing w:before="224" w:line="184" w:lineRule="auto"/>
              <w:ind w:left="46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10.5</w:t>
            </w:r>
          </w:p>
        </w:tc>
        <w:tc>
          <w:tcPr>
            <w:tcW w:w="1269" w:type="dxa"/>
            <w:vAlign w:val="top"/>
          </w:tcPr>
          <w:p>
            <w:pPr>
              <w:spacing w:before="225" w:line="183" w:lineRule="auto"/>
              <w:ind w:left="45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8.4</w:t>
            </w:r>
          </w:p>
        </w:tc>
        <w:tc>
          <w:tcPr>
            <w:tcW w:w="1284" w:type="dxa"/>
            <w:vAlign w:val="top"/>
          </w:tcPr>
          <w:p>
            <w:pPr>
              <w:spacing w:before="224" w:line="184" w:lineRule="auto"/>
              <w:ind w:left="51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19" w:hRule="atLeast"/>
        </w:trPr>
        <w:tc>
          <w:tcPr>
            <w:tcW w:w="76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57" w:type="dxa"/>
            <w:vAlign w:val="top"/>
          </w:tcPr>
          <w:p>
            <w:pPr>
              <w:spacing w:before="155" w:line="219" w:lineRule="auto"/>
              <w:ind w:left="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>全社会固定资产投资</w:t>
            </w:r>
          </w:p>
        </w:tc>
        <w:tc>
          <w:tcPr>
            <w:tcW w:w="1299" w:type="dxa"/>
            <w:vAlign w:val="top"/>
          </w:tcPr>
          <w:p>
            <w:pPr>
              <w:spacing w:before="158" w:line="220" w:lineRule="auto"/>
              <w:ind w:left="41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亿元</w:t>
            </w:r>
          </w:p>
        </w:tc>
        <w:tc>
          <w:tcPr>
            <w:tcW w:w="1449" w:type="dxa"/>
            <w:vAlign w:val="top"/>
          </w:tcPr>
          <w:p>
            <w:pPr>
              <w:spacing w:before="216" w:line="183" w:lineRule="auto"/>
              <w:ind w:left="48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60.6</w:t>
            </w:r>
          </w:p>
        </w:tc>
        <w:tc>
          <w:tcPr>
            <w:tcW w:w="1799" w:type="dxa"/>
            <w:vAlign w:val="top"/>
          </w:tcPr>
          <w:p>
            <w:pPr>
              <w:spacing w:before="216" w:line="183" w:lineRule="auto"/>
              <w:ind w:left="66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28.8</w:t>
            </w:r>
          </w:p>
        </w:tc>
        <w:tc>
          <w:tcPr>
            <w:tcW w:w="1439" w:type="dxa"/>
            <w:vAlign w:val="top"/>
          </w:tcPr>
          <w:p>
            <w:pPr>
              <w:spacing w:before="216" w:line="183" w:lineRule="auto"/>
              <w:ind w:left="59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4"/>
                <w:sz w:val="23"/>
                <w:szCs w:val="23"/>
              </w:rPr>
              <w:t>72</w:t>
            </w:r>
          </w:p>
        </w:tc>
        <w:tc>
          <w:tcPr>
            <w:tcW w:w="1399" w:type="dxa"/>
            <w:vAlign w:val="top"/>
          </w:tcPr>
          <w:p>
            <w:pPr>
              <w:spacing w:before="215" w:line="184" w:lineRule="auto"/>
              <w:ind w:left="46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18.8</w:t>
            </w:r>
          </w:p>
        </w:tc>
        <w:tc>
          <w:tcPr>
            <w:tcW w:w="1269" w:type="dxa"/>
            <w:vAlign w:val="top"/>
          </w:tcPr>
          <w:p>
            <w:pPr>
              <w:spacing w:before="216" w:line="183" w:lineRule="auto"/>
              <w:ind w:left="39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84.2</w:t>
            </w:r>
          </w:p>
        </w:tc>
        <w:tc>
          <w:tcPr>
            <w:tcW w:w="1284" w:type="dxa"/>
            <w:vAlign w:val="top"/>
          </w:tcPr>
          <w:p>
            <w:pPr>
              <w:spacing w:before="215" w:line="184" w:lineRule="auto"/>
              <w:ind w:left="51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39" w:hRule="atLeast"/>
        </w:trPr>
        <w:tc>
          <w:tcPr>
            <w:tcW w:w="76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57" w:type="dxa"/>
            <w:vAlign w:val="top"/>
          </w:tcPr>
          <w:p>
            <w:pPr>
              <w:spacing w:before="167" w:line="219" w:lineRule="auto"/>
              <w:ind w:left="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社会消费品零售总额</w:t>
            </w:r>
          </w:p>
        </w:tc>
        <w:tc>
          <w:tcPr>
            <w:tcW w:w="1299" w:type="dxa"/>
            <w:vAlign w:val="top"/>
          </w:tcPr>
          <w:p>
            <w:pPr>
              <w:spacing w:before="169" w:line="220" w:lineRule="auto"/>
              <w:ind w:left="41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亿元</w:t>
            </w:r>
          </w:p>
        </w:tc>
        <w:tc>
          <w:tcPr>
            <w:tcW w:w="1449" w:type="dxa"/>
            <w:vAlign w:val="top"/>
          </w:tcPr>
          <w:p>
            <w:pPr>
              <w:spacing w:before="227" w:line="183" w:lineRule="auto"/>
              <w:ind w:left="48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50.7</w:t>
            </w:r>
          </w:p>
        </w:tc>
        <w:tc>
          <w:tcPr>
            <w:tcW w:w="1799" w:type="dxa"/>
            <w:vAlign w:val="top"/>
          </w:tcPr>
          <w:p>
            <w:pPr>
              <w:spacing w:before="226" w:line="184" w:lineRule="auto"/>
              <w:ind w:left="66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13.7</w:t>
            </w:r>
          </w:p>
        </w:tc>
        <w:tc>
          <w:tcPr>
            <w:tcW w:w="1439" w:type="dxa"/>
            <w:vAlign w:val="top"/>
          </w:tcPr>
          <w:p>
            <w:pPr>
              <w:spacing w:before="227" w:line="183" w:lineRule="auto"/>
              <w:ind w:left="48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59.2</w:t>
            </w:r>
          </w:p>
        </w:tc>
        <w:tc>
          <w:tcPr>
            <w:tcW w:w="1399" w:type="dxa"/>
            <w:vAlign w:val="top"/>
          </w:tcPr>
          <w:p>
            <w:pPr>
              <w:spacing w:before="226" w:line="184" w:lineRule="auto"/>
              <w:ind w:left="46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12.2</w:t>
            </w:r>
          </w:p>
        </w:tc>
        <w:tc>
          <w:tcPr>
            <w:tcW w:w="1269" w:type="dxa"/>
            <w:vAlign w:val="top"/>
          </w:tcPr>
          <w:p>
            <w:pPr>
              <w:spacing w:before="227" w:line="183" w:lineRule="auto"/>
              <w:ind w:left="39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65.7</w:t>
            </w:r>
          </w:p>
        </w:tc>
        <w:tc>
          <w:tcPr>
            <w:tcW w:w="1284" w:type="dxa"/>
            <w:vAlign w:val="top"/>
          </w:tcPr>
          <w:p>
            <w:pPr>
              <w:spacing w:before="226" w:line="184" w:lineRule="auto"/>
              <w:ind w:left="51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24" w:hRule="atLeast"/>
        </w:trPr>
        <w:tc>
          <w:tcPr>
            <w:tcW w:w="765" w:type="dxa"/>
            <w:vMerge w:val="continue"/>
            <w:tcBorders>
              <w:top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57" w:type="dxa"/>
            <w:vAlign w:val="top"/>
          </w:tcPr>
          <w:p>
            <w:pPr>
              <w:spacing w:before="159" w:line="219" w:lineRule="auto"/>
              <w:ind w:left="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农业总产值</w:t>
            </w:r>
          </w:p>
        </w:tc>
        <w:tc>
          <w:tcPr>
            <w:tcW w:w="1299" w:type="dxa"/>
            <w:vAlign w:val="top"/>
          </w:tcPr>
          <w:p>
            <w:pPr>
              <w:spacing w:before="160" w:line="220" w:lineRule="auto"/>
              <w:ind w:left="41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亿元</w:t>
            </w:r>
          </w:p>
        </w:tc>
        <w:tc>
          <w:tcPr>
            <w:tcW w:w="1449" w:type="dxa"/>
            <w:vAlign w:val="top"/>
          </w:tcPr>
          <w:p>
            <w:pPr>
              <w:spacing w:before="218" w:line="183" w:lineRule="auto"/>
              <w:ind w:left="48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23.7</w:t>
            </w:r>
          </w:p>
        </w:tc>
        <w:tc>
          <w:tcPr>
            <w:tcW w:w="1799" w:type="dxa"/>
            <w:vAlign w:val="top"/>
          </w:tcPr>
          <w:p>
            <w:pPr>
              <w:spacing w:before="218" w:line="183" w:lineRule="auto"/>
              <w:ind w:left="7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4.5</w:t>
            </w:r>
          </w:p>
        </w:tc>
        <w:tc>
          <w:tcPr>
            <w:tcW w:w="1439" w:type="dxa"/>
            <w:vAlign w:val="top"/>
          </w:tcPr>
          <w:p>
            <w:pPr>
              <w:spacing w:before="218" w:line="183" w:lineRule="auto"/>
              <w:ind w:left="48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26.9</w:t>
            </w:r>
          </w:p>
        </w:tc>
        <w:tc>
          <w:tcPr>
            <w:tcW w:w="1399" w:type="dxa"/>
            <w:vAlign w:val="top"/>
          </w:tcPr>
          <w:p>
            <w:pPr>
              <w:spacing w:before="218" w:line="183" w:lineRule="auto"/>
              <w:ind w:left="51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4.5</w:t>
            </w:r>
          </w:p>
        </w:tc>
        <w:tc>
          <w:tcPr>
            <w:tcW w:w="1269" w:type="dxa"/>
            <w:vAlign w:val="top"/>
          </w:tcPr>
          <w:p>
            <w:pPr>
              <w:spacing w:before="217" w:line="184" w:lineRule="auto"/>
              <w:ind w:left="39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28.1</w:t>
            </w:r>
          </w:p>
        </w:tc>
        <w:tc>
          <w:tcPr>
            <w:tcW w:w="1284" w:type="dxa"/>
            <w:vAlign w:val="top"/>
          </w:tcPr>
          <w:p>
            <w:pPr>
              <w:spacing w:before="218" w:line="183" w:lineRule="auto"/>
              <w:ind w:left="45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4.5</w:t>
            </w:r>
          </w:p>
        </w:tc>
      </w:tr>
    </w:tbl>
    <w:p>
      <w:pPr>
        <w:rPr>
          <w:rFonts w:ascii="Arial"/>
          <w:sz w:val="21"/>
        </w:rPr>
      </w:pPr>
    </w:p>
    <w:p>
      <w:pPr>
        <w:sectPr>
          <w:footerReference r:id="rId5" w:type="default"/>
          <w:pgSz w:w="16940" w:h="12060"/>
          <w:pgMar w:top="1025" w:right="1495" w:bottom="400" w:left="510" w:header="0" w:footer="0" w:gutter="0"/>
          <w:cols w:space="720" w:num="1"/>
        </w:sectPr>
      </w:pPr>
    </w:p>
    <w:p>
      <w:r>
        <w:pict>
          <v:shape id="_x0000_s1026" o:spid="_x0000_s1026" o:spt="202" type="#_x0000_t202" style="position:absolute;left:0pt;margin-left:18pt;margin-top:293.05pt;height:14.2pt;width:10.65pt;mso-position-horizontal-relative:page;mso-position-vertical-relative:page;z-index:251659264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25" w:lineRule="auto"/>
                    <w:ind w:left="20"/>
                    <w:rPr>
                      <w:rFonts w:ascii="黑体" w:hAnsi="黑体" w:eastAsia="黑体" w:cs="黑体"/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>
      <w:pPr>
        <w:spacing w:line="41" w:lineRule="exact"/>
      </w:pPr>
    </w:p>
    <w:tbl>
      <w:tblPr>
        <w:tblStyle w:val="4"/>
        <w:tblW w:w="14400" w:type="dxa"/>
        <w:tblInd w:w="5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55"/>
        <w:gridCol w:w="3697"/>
        <w:gridCol w:w="1309"/>
        <w:gridCol w:w="1449"/>
        <w:gridCol w:w="1799"/>
        <w:gridCol w:w="1449"/>
        <w:gridCol w:w="1389"/>
        <w:gridCol w:w="1279"/>
        <w:gridCol w:w="127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64" w:hRule="atLeast"/>
        </w:trPr>
        <w:tc>
          <w:tcPr>
            <w:tcW w:w="755" w:type="dxa"/>
            <w:vMerge w:val="restart"/>
            <w:tcBorders>
              <w:bottom w:val="nil"/>
            </w:tcBorders>
            <w:vAlign w:val="top"/>
          </w:tcPr>
          <w:p>
            <w:pPr>
              <w:spacing w:line="337" w:lineRule="auto"/>
              <w:rPr>
                <w:rFonts w:ascii="Arial"/>
                <w:sz w:val="21"/>
              </w:rPr>
            </w:pPr>
          </w:p>
          <w:p>
            <w:pPr>
              <w:spacing w:before="75" w:line="219" w:lineRule="auto"/>
              <w:ind w:left="1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9"/>
                <w:sz w:val="23"/>
                <w:szCs w:val="23"/>
              </w:rPr>
              <w:t>类别</w:t>
            </w:r>
          </w:p>
        </w:tc>
        <w:tc>
          <w:tcPr>
            <w:tcW w:w="3697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09" w:type="dxa"/>
            <w:vMerge w:val="restart"/>
            <w:tcBorders>
              <w:bottom w:val="nil"/>
            </w:tcBorders>
            <w:vAlign w:val="top"/>
          </w:tcPr>
          <w:p>
            <w:pPr>
              <w:spacing w:line="337" w:lineRule="auto"/>
              <w:rPr>
                <w:rFonts w:ascii="Arial"/>
                <w:sz w:val="21"/>
              </w:rPr>
            </w:pPr>
          </w:p>
          <w:p>
            <w:pPr>
              <w:spacing w:before="75" w:line="219" w:lineRule="auto"/>
              <w:ind w:left="18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计算单位</w:t>
            </w:r>
          </w:p>
        </w:tc>
        <w:tc>
          <w:tcPr>
            <w:tcW w:w="3248" w:type="dxa"/>
            <w:gridSpan w:val="2"/>
            <w:vAlign w:val="top"/>
          </w:tcPr>
          <w:p>
            <w:pPr>
              <w:spacing w:before="174" w:line="219" w:lineRule="auto"/>
              <w:ind w:left="104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2015年实绩</w:t>
            </w:r>
          </w:p>
        </w:tc>
        <w:tc>
          <w:tcPr>
            <w:tcW w:w="2838" w:type="dxa"/>
            <w:gridSpan w:val="2"/>
            <w:vAlign w:val="top"/>
          </w:tcPr>
          <w:p>
            <w:pPr>
              <w:spacing w:before="174" w:line="219" w:lineRule="auto"/>
              <w:ind w:left="83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2016年实绩</w:t>
            </w:r>
          </w:p>
        </w:tc>
        <w:tc>
          <w:tcPr>
            <w:tcW w:w="2553" w:type="dxa"/>
            <w:gridSpan w:val="2"/>
            <w:vAlign w:val="top"/>
          </w:tcPr>
          <w:p>
            <w:pPr>
              <w:spacing w:before="174" w:line="219" w:lineRule="auto"/>
              <w:ind w:left="69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>2017年计划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75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9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0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spacing w:before="160" w:line="219" w:lineRule="auto"/>
              <w:ind w:left="38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9"/>
                <w:sz w:val="23"/>
                <w:szCs w:val="23"/>
              </w:rPr>
              <w:t>绝对数</w:t>
            </w: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 xml:space="preserve"> </w:t>
            </w:r>
            <w:r>
              <w:rPr>
                <w:rFonts w:ascii="宋体" w:hAnsi="宋体" w:eastAsia="宋体" w:cs="宋体"/>
                <w:spacing w:val="-9"/>
                <w:sz w:val="23"/>
                <w:szCs w:val="23"/>
              </w:rPr>
              <w:t>·</w:t>
            </w:r>
          </w:p>
        </w:tc>
        <w:tc>
          <w:tcPr>
            <w:tcW w:w="1799" w:type="dxa"/>
            <w:vAlign w:val="top"/>
          </w:tcPr>
          <w:p>
            <w:pPr>
              <w:spacing w:before="131" w:line="221" w:lineRule="auto"/>
              <w:ind w:left="3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9"/>
                <w:sz w:val="23"/>
                <w:szCs w:val="23"/>
              </w:rPr>
              <w:t>增长(%)</w:t>
            </w:r>
          </w:p>
        </w:tc>
        <w:tc>
          <w:tcPr>
            <w:tcW w:w="1449" w:type="dxa"/>
            <w:vAlign w:val="top"/>
          </w:tcPr>
          <w:p>
            <w:pPr>
              <w:spacing w:before="130" w:line="219" w:lineRule="auto"/>
              <w:ind w:left="3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完成数</w:t>
            </w:r>
          </w:p>
        </w:tc>
        <w:tc>
          <w:tcPr>
            <w:tcW w:w="1389" w:type="dxa"/>
            <w:vAlign w:val="top"/>
          </w:tcPr>
          <w:p>
            <w:pPr>
              <w:spacing w:before="131" w:line="221" w:lineRule="auto"/>
              <w:ind w:left="28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9"/>
                <w:sz w:val="23"/>
                <w:szCs w:val="23"/>
              </w:rPr>
              <w:t>增长(%)</w:t>
            </w:r>
          </w:p>
        </w:tc>
        <w:tc>
          <w:tcPr>
            <w:tcW w:w="1279" w:type="dxa"/>
            <w:vAlign w:val="top"/>
          </w:tcPr>
          <w:p>
            <w:pPr>
              <w:spacing w:before="131" w:line="220" w:lineRule="auto"/>
              <w:ind w:left="17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预期</w:t>
            </w:r>
            <w:r>
              <w:rPr>
                <w:rFonts w:hint="eastAsia" w:ascii="宋体" w:hAnsi="宋体" w:eastAsia="宋体" w:cs="宋体"/>
                <w:spacing w:val="-3"/>
                <w:sz w:val="23"/>
                <w:szCs w:val="23"/>
                <w:lang w:eastAsia="zh-CN"/>
              </w:rPr>
              <w:t>目</w:t>
            </w: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标</w:t>
            </w:r>
          </w:p>
        </w:tc>
        <w:tc>
          <w:tcPr>
            <w:tcW w:w="1274" w:type="dxa"/>
            <w:vAlign w:val="top"/>
          </w:tcPr>
          <w:p>
            <w:pPr>
              <w:spacing w:before="131" w:line="221" w:lineRule="auto"/>
              <w:ind w:left="22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9"/>
                <w:sz w:val="23"/>
                <w:szCs w:val="23"/>
              </w:rPr>
              <w:t>增长(%)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755" w:type="dxa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spacing w:before="259" w:line="217" w:lineRule="auto"/>
              <w:ind w:left="11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>经济发展</w:t>
            </w:r>
          </w:p>
        </w:tc>
        <w:tc>
          <w:tcPr>
            <w:tcW w:w="3697" w:type="dxa"/>
            <w:vAlign w:val="top"/>
          </w:tcPr>
          <w:p>
            <w:pPr>
              <w:spacing w:before="150" w:line="219" w:lineRule="auto"/>
              <w:ind w:left="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>外贸进出口总额</w:t>
            </w:r>
          </w:p>
        </w:tc>
        <w:tc>
          <w:tcPr>
            <w:tcW w:w="1309" w:type="dxa"/>
            <w:vAlign w:val="top"/>
          </w:tcPr>
          <w:p>
            <w:pPr>
              <w:spacing w:before="151" w:line="220" w:lineRule="auto"/>
              <w:ind w:left="30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万美元</w:t>
            </w:r>
          </w:p>
        </w:tc>
        <w:tc>
          <w:tcPr>
            <w:tcW w:w="1449" w:type="dxa"/>
            <w:vAlign w:val="top"/>
          </w:tcPr>
          <w:p>
            <w:pPr>
              <w:spacing w:before="209" w:line="183" w:lineRule="auto"/>
              <w:ind w:left="48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9558</w:t>
            </w:r>
          </w:p>
        </w:tc>
        <w:tc>
          <w:tcPr>
            <w:tcW w:w="1799" w:type="dxa"/>
            <w:vAlign w:val="top"/>
          </w:tcPr>
          <w:p>
            <w:pPr>
              <w:spacing w:before="208" w:line="184" w:lineRule="auto"/>
              <w:ind w:left="6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312.4</w:t>
            </w:r>
          </w:p>
        </w:tc>
        <w:tc>
          <w:tcPr>
            <w:tcW w:w="1449" w:type="dxa"/>
            <w:vAlign w:val="top"/>
          </w:tcPr>
          <w:p>
            <w:pPr>
              <w:spacing w:before="209" w:line="183" w:lineRule="auto"/>
              <w:ind w:left="48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5670</w:t>
            </w:r>
          </w:p>
        </w:tc>
        <w:tc>
          <w:tcPr>
            <w:tcW w:w="1389" w:type="dxa"/>
            <w:vAlign w:val="top"/>
          </w:tcPr>
          <w:p>
            <w:pPr>
              <w:spacing w:before="209" w:line="183" w:lineRule="auto"/>
              <w:ind w:left="39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-40.2</w:t>
            </w:r>
          </w:p>
        </w:tc>
        <w:tc>
          <w:tcPr>
            <w:tcW w:w="12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4" w:type="dxa"/>
            <w:vAlign w:val="top"/>
          </w:tcPr>
          <w:p>
            <w:pPr>
              <w:spacing w:before="150" w:line="219" w:lineRule="auto"/>
              <w:ind w:left="16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待市下达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75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97" w:type="dxa"/>
            <w:vAlign w:val="top"/>
          </w:tcPr>
          <w:p>
            <w:pPr>
              <w:spacing w:before="150" w:line="219" w:lineRule="auto"/>
              <w:ind w:left="48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>出口总额</w:t>
            </w:r>
          </w:p>
        </w:tc>
        <w:tc>
          <w:tcPr>
            <w:tcW w:w="1309" w:type="dxa"/>
            <w:vAlign w:val="top"/>
          </w:tcPr>
          <w:p>
            <w:pPr>
              <w:spacing w:before="151" w:line="220" w:lineRule="auto"/>
              <w:ind w:left="30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万美元</w:t>
            </w:r>
          </w:p>
        </w:tc>
        <w:tc>
          <w:tcPr>
            <w:tcW w:w="1449" w:type="dxa"/>
            <w:vAlign w:val="top"/>
          </w:tcPr>
          <w:p>
            <w:pPr>
              <w:spacing w:before="209" w:line="183" w:lineRule="auto"/>
              <w:ind w:left="48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9072</w:t>
            </w:r>
          </w:p>
        </w:tc>
        <w:tc>
          <w:tcPr>
            <w:tcW w:w="1799" w:type="dxa"/>
            <w:vAlign w:val="top"/>
          </w:tcPr>
          <w:p>
            <w:pPr>
              <w:spacing w:before="209" w:line="183" w:lineRule="auto"/>
              <w:ind w:left="6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537.4</w:t>
            </w:r>
          </w:p>
        </w:tc>
        <w:tc>
          <w:tcPr>
            <w:tcW w:w="1449" w:type="dxa"/>
            <w:vAlign w:val="top"/>
          </w:tcPr>
          <w:p>
            <w:pPr>
              <w:spacing w:before="209" w:line="183" w:lineRule="auto"/>
              <w:ind w:left="48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5508</w:t>
            </w:r>
          </w:p>
        </w:tc>
        <w:tc>
          <w:tcPr>
            <w:tcW w:w="1389" w:type="dxa"/>
            <w:vAlign w:val="top"/>
          </w:tcPr>
          <w:p>
            <w:pPr>
              <w:spacing w:before="209" w:line="183" w:lineRule="auto"/>
              <w:ind w:left="39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-38.9</w:t>
            </w:r>
          </w:p>
        </w:tc>
        <w:tc>
          <w:tcPr>
            <w:tcW w:w="12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4" w:type="dxa"/>
            <w:vAlign w:val="top"/>
          </w:tcPr>
          <w:p>
            <w:pPr>
              <w:spacing w:before="150" w:line="219" w:lineRule="auto"/>
              <w:ind w:left="16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待市下达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</w:trPr>
        <w:tc>
          <w:tcPr>
            <w:tcW w:w="75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97" w:type="dxa"/>
            <w:vAlign w:val="top"/>
          </w:tcPr>
          <w:p>
            <w:pPr>
              <w:spacing w:before="160" w:line="219" w:lineRule="auto"/>
              <w:ind w:left="48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进口总额</w:t>
            </w:r>
          </w:p>
        </w:tc>
        <w:tc>
          <w:tcPr>
            <w:tcW w:w="1309" w:type="dxa"/>
            <w:vAlign w:val="top"/>
          </w:tcPr>
          <w:p>
            <w:pPr>
              <w:spacing w:before="161" w:line="220" w:lineRule="auto"/>
              <w:ind w:left="30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万美元</w:t>
            </w:r>
          </w:p>
        </w:tc>
        <w:tc>
          <w:tcPr>
            <w:tcW w:w="1449" w:type="dxa"/>
            <w:vAlign w:val="top"/>
          </w:tcPr>
          <w:p>
            <w:pPr>
              <w:spacing w:before="219" w:line="183" w:lineRule="auto"/>
              <w:ind w:left="54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486</w:t>
            </w:r>
          </w:p>
        </w:tc>
        <w:tc>
          <w:tcPr>
            <w:tcW w:w="1799" w:type="dxa"/>
            <w:vAlign w:val="top"/>
          </w:tcPr>
          <w:p>
            <w:pPr>
              <w:spacing w:before="219" w:line="183" w:lineRule="auto"/>
              <w:ind w:left="6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-49.7</w:t>
            </w:r>
          </w:p>
        </w:tc>
        <w:tc>
          <w:tcPr>
            <w:tcW w:w="1449" w:type="dxa"/>
            <w:vAlign w:val="top"/>
          </w:tcPr>
          <w:p>
            <w:pPr>
              <w:spacing w:before="218" w:line="184" w:lineRule="auto"/>
              <w:ind w:left="54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6"/>
                <w:sz w:val="23"/>
                <w:szCs w:val="23"/>
              </w:rPr>
              <w:t>162</w:t>
            </w:r>
          </w:p>
        </w:tc>
        <w:tc>
          <w:tcPr>
            <w:tcW w:w="1389" w:type="dxa"/>
            <w:vAlign w:val="top"/>
          </w:tcPr>
          <w:p>
            <w:pPr>
              <w:spacing w:before="219" w:line="183" w:lineRule="auto"/>
              <w:ind w:left="39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-60.7</w:t>
            </w:r>
          </w:p>
        </w:tc>
        <w:tc>
          <w:tcPr>
            <w:tcW w:w="12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4" w:type="dxa"/>
            <w:vAlign w:val="top"/>
          </w:tcPr>
          <w:p>
            <w:pPr>
              <w:spacing w:before="160" w:line="219" w:lineRule="auto"/>
              <w:ind w:left="16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待市下达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75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97" w:type="dxa"/>
            <w:vAlign w:val="top"/>
          </w:tcPr>
          <w:p>
            <w:pPr>
              <w:spacing w:before="152" w:line="220" w:lineRule="auto"/>
              <w:ind w:left="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>实际利用外商直接投资</w:t>
            </w:r>
          </w:p>
        </w:tc>
        <w:tc>
          <w:tcPr>
            <w:tcW w:w="1309" w:type="dxa"/>
            <w:vAlign w:val="top"/>
          </w:tcPr>
          <w:p>
            <w:pPr>
              <w:spacing w:before="152" w:line="220" w:lineRule="auto"/>
              <w:ind w:left="30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万美元</w:t>
            </w:r>
          </w:p>
        </w:tc>
        <w:tc>
          <w:tcPr>
            <w:tcW w:w="1449" w:type="dxa"/>
            <w:vAlign w:val="top"/>
          </w:tcPr>
          <w:p>
            <w:pPr>
              <w:spacing w:before="210" w:line="183" w:lineRule="auto"/>
              <w:ind w:left="54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934</w:t>
            </w:r>
          </w:p>
        </w:tc>
        <w:tc>
          <w:tcPr>
            <w:tcW w:w="1799" w:type="dxa"/>
            <w:vAlign w:val="top"/>
          </w:tcPr>
          <w:p>
            <w:pPr>
              <w:spacing w:before="210" w:line="183" w:lineRule="auto"/>
              <w:ind w:left="6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-35.9</w:t>
            </w:r>
          </w:p>
        </w:tc>
        <w:tc>
          <w:tcPr>
            <w:tcW w:w="1449" w:type="dxa"/>
            <w:vAlign w:val="top"/>
          </w:tcPr>
          <w:p>
            <w:pPr>
              <w:spacing w:before="209" w:line="184" w:lineRule="auto"/>
              <w:ind w:left="54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4"/>
                <w:sz w:val="23"/>
                <w:szCs w:val="23"/>
              </w:rPr>
              <w:t>581</w:t>
            </w:r>
          </w:p>
        </w:tc>
        <w:tc>
          <w:tcPr>
            <w:tcW w:w="1389" w:type="dxa"/>
            <w:vAlign w:val="top"/>
          </w:tcPr>
          <w:p>
            <w:pPr>
              <w:spacing w:before="210" w:line="183" w:lineRule="auto"/>
              <w:ind w:left="39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-37.8</w:t>
            </w:r>
          </w:p>
        </w:tc>
        <w:tc>
          <w:tcPr>
            <w:tcW w:w="1279" w:type="dxa"/>
            <w:vAlign w:val="top"/>
          </w:tcPr>
          <w:p>
            <w:pPr>
              <w:spacing w:before="210" w:line="183" w:lineRule="auto"/>
              <w:ind w:left="34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598.4</w:t>
            </w:r>
          </w:p>
        </w:tc>
        <w:tc>
          <w:tcPr>
            <w:tcW w:w="1274" w:type="dxa"/>
            <w:vAlign w:val="top"/>
          </w:tcPr>
          <w:p>
            <w:pPr>
              <w:spacing w:before="260" w:line="183" w:lineRule="auto"/>
              <w:ind w:left="56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30" w:hRule="atLeast"/>
        </w:trPr>
        <w:tc>
          <w:tcPr>
            <w:tcW w:w="75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97" w:type="dxa"/>
            <w:vAlign w:val="top"/>
          </w:tcPr>
          <w:p>
            <w:pPr>
              <w:spacing w:before="152" w:line="219" w:lineRule="auto"/>
              <w:ind w:left="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接待旅游者人数</w:t>
            </w:r>
          </w:p>
        </w:tc>
        <w:tc>
          <w:tcPr>
            <w:tcW w:w="1309" w:type="dxa"/>
            <w:vAlign w:val="top"/>
          </w:tcPr>
          <w:p>
            <w:pPr>
              <w:spacing w:before="152" w:line="219" w:lineRule="auto"/>
              <w:ind w:left="30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>万人次</w:t>
            </w:r>
          </w:p>
        </w:tc>
        <w:tc>
          <w:tcPr>
            <w:tcW w:w="1449" w:type="dxa"/>
            <w:vAlign w:val="top"/>
          </w:tcPr>
          <w:p>
            <w:pPr>
              <w:spacing w:before="211" w:line="183" w:lineRule="auto"/>
              <w:ind w:left="42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254.8</w:t>
            </w:r>
          </w:p>
        </w:tc>
        <w:tc>
          <w:tcPr>
            <w:tcW w:w="1799" w:type="dxa"/>
            <w:vAlign w:val="top"/>
          </w:tcPr>
          <w:p>
            <w:pPr>
              <w:spacing w:before="210" w:line="184" w:lineRule="auto"/>
              <w:ind w:left="66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15.6</w:t>
            </w:r>
          </w:p>
        </w:tc>
        <w:tc>
          <w:tcPr>
            <w:tcW w:w="1449" w:type="dxa"/>
            <w:vAlign w:val="top"/>
          </w:tcPr>
          <w:p>
            <w:pPr>
              <w:spacing w:before="211" w:line="183" w:lineRule="auto"/>
              <w:ind w:left="54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284</w:t>
            </w:r>
          </w:p>
        </w:tc>
        <w:tc>
          <w:tcPr>
            <w:tcW w:w="1389" w:type="dxa"/>
            <w:vAlign w:val="top"/>
          </w:tcPr>
          <w:p>
            <w:pPr>
              <w:spacing w:before="210" w:line="184" w:lineRule="auto"/>
              <w:ind w:left="45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11.5</w:t>
            </w:r>
          </w:p>
        </w:tc>
        <w:tc>
          <w:tcPr>
            <w:tcW w:w="1279" w:type="dxa"/>
            <w:vAlign w:val="top"/>
          </w:tcPr>
          <w:p>
            <w:pPr>
              <w:spacing w:before="211" w:line="183" w:lineRule="auto"/>
              <w:ind w:left="34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326.6</w:t>
            </w:r>
          </w:p>
        </w:tc>
        <w:tc>
          <w:tcPr>
            <w:tcW w:w="1274" w:type="dxa"/>
            <w:vAlign w:val="top"/>
          </w:tcPr>
          <w:p>
            <w:pPr>
              <w:spacing w:before="210" w:line="184" w:lineRule="auto"/>
              <w:ind w:left="51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39" w:hRule="atLeast"/>
        </w:trPr>
        <w:tc>
          <w:tcPr>
            <w:tcW w:w="755" w:type="dxa"/>
            <w:vMerge w:val="continue"/>
            <w:tcBorders>
              <w:top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97" w:type="dxa"/>
            <w:vAlign w:val="top"/>
          </w:tcPr>
          <w:p>
            <w:pPr>
              <w:spacing w:before="162" w:line="219" w:lineRule="auto"/>
              <w:ind w:left="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旅游总收入</w:t>
            </w:r>
          </w:p>
        </w:tc>
        <w:tc>
          <w:tcPr>
            <w:tcW w:w="1309" w:type="dxa"/>
            <w:vAlign w:val="top"/>
          </w:tcPr>
          <w:p>
            <w:pPr>
              <w:spacing w:before="163" w:line="220" w:lineRule="auto"/>
              <w:ind w:left="41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亿元</w:t>
            </w:r>
          </w:p>
        </w:tc>
        <w:tc>
          <w:tcPr>
            <w:tcW w:w="1449" w:type="dxa"/>
            <w:vAlign w:val="top"/>
          </w:tcPr>
          <w:p>
            <w:pPr>
              <w:spacing w:before="220" w:line="184" w:lineRule="auto"/>
              <w:ind w:left="48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21.4</w:t>
            </w:r>
          </w:p>
        </w:tc>
        <w:tc>
          <w:tcPr>
            <w:tcW w:w="1799" w:type="dxa"/>
            <w:vAlign w:val="top"/>
          </w:tcPr>
          <w:p>
            <w:pPr>
              <w:spacing w:before="220" w:line="184" w:lineRule="auto"/>
              <w:ind w:left="7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18</w:t>
            </w:r>
          </w:p>
        </w:tc>
        <w:tc>
          <w:tcPr>
            <w:tcW w:w="1449" w:type="dxa"/>
            <w:vAlign w:val="top"/>
          </w:tcPr>
          <w:p>
            <w:pPr>
              <w:spacing w:before="221" w:line="183" w:lineRule="auto"/>
              <w:ind w:left="48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23.7</w:t>
            </w:r>
          </w:p>
        </w:tc>
        <w:tc>
          <w:tcPr>
            <w:tcW w:w="1389" w:type="dxa"/>
            <w:vAlign w:val="top"/>
          </w:tcPr>
          <w:p>
            <w:pPr>
              <w:spacing w:before="220" w:line="184" w:lineRule="auto"/>
              <w:ind w:left="57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11</w:t>
            </w:r>
          </w:p>
        </w:tc>
        <w:tc>
          <w:tcPr>
            <w:tcW w:w="1279" w:type="dxa"/>
            <w:vAlign w:val="top"/>
          </w:tcPr>
          <w:p>
            <w:pPr>
              <w:spacing w:before="221" w:line="183" w:lineRule="auto"/>
              <w:ind w:left="40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27.3</w:t>
            </w:r>
          </w:p>
        </w:tc>
        <w:tc>
          <w:tcPr>
            <w:tcW w:w="1274" w:type="dxa"/>
            <w:vAlign w:val="top"/>
          </w:tcPr>
          <w:p>
            <w:pPr>
              <w:spacing w:before="220" w:line="184" w:lineRule="auto"/>
              <w:ind w:left="51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29" w:hRule="atLeast"/>
        </w:trPr>
        <w:tc>
          <w:tcPr>
            <w:tcW w:w="755" w:type="dxa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spacing w:before="260" w:line="215" w:lineRule="auto"/>
              <w:ind w:left="221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社会发展</w:t>
            </w:r>
          </w:p>
        </w:tc>
        <w:tc>
          <w:tcPr>
            <w:tcW w:w="3697" w:type="dxa"/>
            <w:vAlign w:val="top"/>
          </w:tcPr>
          <w:p>
            <w:pPr>
              <w:spacing w:before="153" w:line="219" w:lineRule="auto"/>
              <w:ind w:left="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>高中阶段教育毛入学率</w:t>
            </w:r>
          </w:p>
        </w:tc>
        <w:tc>
          <w:tcPr>
            <w:tcW w:w="1309" w:type="dxa"/>
            <w:vAlign w:val="top"/>
          </w:tcPr>
          <w:p>
            <w:pPr>
              <w:spacing w:before="175"/>
              <w:ind w:left="58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%</w:t>
            </w:r>
          </w:p>
        </w:tc>
        <w:tc>
          <w:tcPr>
            <w:tcW w:w="1449" w:type="dxa"/>
            <w:vAlign w:val="top"/>
          </w:tcPr>
          <w:p>
            <w:pPr>
              <w:spacing w:before="211" w:line="184" w:lineRule="auto"/>
              <w:ind w:left="42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92.15</w:t>
            </w: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spacing w:before="212" w:line="183" w:lineRule="auto"/>
              <w:ind w:left="60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92</w:t>
            </w:r>
          </w:p>
        </w:tc>
        <w:tc>
          <w:tcPr>
            <w:tcW w:w="1389" w:type="dxa"/>
            <w:vAlign w:val="top"/>
          </w:tcPr>
          <w:p>
            <w:pPr>
              <w:spacing w:before="153" w:line="219" w:lineRule="auto"/>
              <w:ind w:left="45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持平</w:t>
            </w:r>
          </w:p>
        </w:tc>
        <w:tc>
          <w:tcPr>
            <w:tcW w:w="1279" w:type="dxa"/>
            <w:vAlign w:val="top"/>
          </w:tcPr>
          <w:p>
            <w:pPr>
              <w:spacing w:before="212" w:line="183" w:lineRule="auto"/>
              <w:ind w:left="51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92</w:t>
            </w:r>
          </w:p>
        </w:tc>
        <w:tc>
          <w:tcPr>
            <w:tcW w:w="1274" w:type="dxa"/>
            <w:vAlign w:val="top"/>
          </w:tcPr>
          <w:p>
            <w:pPr>
              <w:spacing w:before="153" w:line="219" w:lineRule="auto"/>
              <w:ind w:left="39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持平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39" w:hRule="atLeast"/>
        </w:trPr>
        <w:tc>
          <w:tcPr>
            <w:tcW w:w="75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97" w:type="dxa"/>
            <w:vAlign w:val="top"/>
          </w:tcPr>
          <w:p>
            <w:pPr>
              <w:spacing w:before="164" w:line="219" w:lineRule="auto"/>
              <w:ind w:left="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中等职业技术学校招生数</w:t>
            </w:r>
          </w:p>
        </w:tc>
        <w:tc>
          <w:tcPr>
            <w:tcW w:w="1309" w:type="dxa"/>
            <w:vAlign w:val="top"/>
          </w:tcPr>
          <w:p>
            <w:pPr>
              <w:spacing w:before="168" w:line="222" w:lineRule="auto"/>
              <w:ind w:left="53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人</w:t>
            </w:r>
          </w:p>
        </w:tc>
        <w:tc>
          <w:tcPr>
            <w:tcW w:w="1449" w:type="dxa"/>
            <w:vAlign w:val="top"/>
          </w:tcPr>
          <w:p>
            <w:pPr>
              <w:spacing w:before="222" w:line="184" w:lineRule="auto"/>
              <w:ind w:left="54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6"/>
                <w:sz w:val="23"/>
                <w:szCs w:val="23"/>
              </w:rPr>
              <w:t>170</w:t>
            </w:r>
          </w:p>
        </w:tc>
        <w:tc>
          <w:tcPr>
            <w:tcW w:w="1799" w:type="dxa"/>
            <w:vAlign w:val="top"/>
          </w:tcPr>
          <w:p>
            <w:pPr>
              <w:spacing w:before="223" w:line="183" w:lineRule="auto"/>
              <w:ind w:left="6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-24.7</w:t>
            </w:r>
          </w:p>
        </w:tc>
        <w:tc>
          <w:tcPr>
            <w:tcW w:w="1449" w:type="dxa"/>
            <w:vAlign w:val="top"/>
          </w:tcPr>
          <w:p>
            <w:pPr>
              <w:spacing w:before="222" w:line="184" w:lineRule="auto"/>
              <w:ind w:left="54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6"/>
                <w:sz w:val="23"/>
                <w:szCs w:val="23"/>
              </w:rPr>
              <w:t>110</w:t>
            </w:r>
          </w:p>
        </w:tc>
        <w:tc>
          <w:tcPr>
            <w:tcW w:w="1389" w:type="dxa"/>
            <w:vAlign w:val="top"/>
          </w:tcPr>
          <w:p>
            <w:pPr>
              <w:spacing w:before="223" w:line="183" w:lineRule="auto"/>
              <w:ind w:left="51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-36</w:t>
            </w:r>
          </w:p>
        </w:tc>
        <w:tc>
          <w:tcPr>
            <w:tcW w:w="1279" w:type="dxa"/>
            <w:vAlign w:val="top"/>
          </w:tcPr>
          <w:p>
            <w:pPr>
              <w:spacing w:before="222" w:line="184" w:lineRule="auto"/>
              <w:ind w:left="45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6"/>
                <w:sz w:val="23"/>
                <w:szCs w:val="23"/>
              </w:rPr>
              <w:t>110</w:t>
            </w:r>
          </w:p>
        </w:tc>
        <w:tc>
          <w:tcPr>
            <w:tcW w:w="1274" w:type="dxa"/>
            <w:vAlign w:val="top"/>
          </w:tcPr>
          <w:p>
            <w:pPr>
              <w:spacing w:before="164" w:line="219" w:lineRule="auto"/>
              <w:ind w:left="39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持平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29" w:hRule="atLeast"/>
        </w:trPr>
        <w:tc>
          <w:tcPr>
            <w:tcW w:w="75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97" w:type="dxa"/>
            <w:vAlign w:val="top"/>
          </w:tcPr>
          <w:p>
            <w:pPr>
              <w:spacing w:before="155" w:line="219" w:lineRule="auto"/>
              <w:ind w:left="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全县每千人口医院病床数</w:t>
            </w:r>
          </w:p>
        </w:tc>
        <w:tc>
          <w:tcPr>
            <w:tcW w:w="1309" w:type="dxa"/>
            <w:vAlign w:val="top"/>
          </w:tcPr>
          <w:p>
            <w:pPr>
              <w:spacing w:before="158" w:line="221" w:lineRule="auto"/>
              <w:ind w:left="53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张</w:t>
            </w:r>
          </w:p>
        </w:tc>
        <w:tc>
          <w:tcPr>
            <w:tcW w:w="1449" w:type="dxa"/>
            <w:vAlign w:val="top"/>
          </w:tcPr>
          <w:p>
            <w:pPr>
              <w:spacing w:before="213" w:line="184" w:lineRule="auto"/>
              <w:ind w:left="48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1.97</w:t>
            </w: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spacing w:before="214" w:line="183" w:lineRule="auto"/>
              <w:ind w:left="65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2</w:t>
            </w:r>
          </w:p>
        </w:tc>
        <w:tc>
          <w:tcPr>
            <w:tcW w:w="13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9" w:type="dxa"/>
            <w:vAlign w:val="top"/>
          </w:tcPr>
          <w:p>
            <w:pPr>
              <w:spacing w:before="214" w:line="183" w:lineRule="auto"/>
              <w:ind w:left="57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2</w:t>
            </w:r>
          </w:p>
        </w:tc>
        <w:tc>
          <w:tcPr>
            <w:tcW w:w="12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30" w:hRule="atLeast"/>
        </w:trPr>
        <w:tc>
          <w:tcPr>
            <w:tcW w:w="75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97" w:type="dxa"/>
            <w:vAlign w:val="top"/>
          </w:tcPr>
          <w:p>
            <w:pPr>
              <w:spacing w:before="155" w:line="219" w:lineRule="auto"/>
              <w:ind w:left="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城乡(镇)参加基本医疗保险人数</w:t>
            </w:r>
          </w:p>
        </w:tc>
        <w:tc>
          <w:tcPr>
            <w:tcW w:w="1309" w:type="dxa"/>
            <w:vAlign w:val="top"/>
          </w:tcPr>
          <w:p>
            <w:pPr>
              <w:spacing w:before="157" w:line="220" w:lineRule="auto"/>
              <w:ind w:left="41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>万人</w:t>
            </w:r>
          </w:p>
        </w:tc>
        <w:tc>
          <w:tcPr>
            <w:tcW w:w="1449" w:type="dxa"/>
            <w:vAlign w:val="top"/>
          </w:tcPr>
          <w:p>
            <w:pPr>
              <w:spacing w:before="214" w:line="184" w:lineRule="auto"/>
              <w:ind w:left="42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46.13</w:t>
            </w: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spacing w:before="215" w:line="183" w:lineRule="auto"/>
              <w:ind w:left="48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46.2</w:t>
            </w:r>
          </w:p>
        </w:tc>
        <w:tc>
          <w:tcPr>
            <w:tcW w:w="1389" w:type="dxa"/>
            <w:vAlign w:val="top"/>
          </w:tcPr>
          <w:p>
            <w:pPr>
              <w:spacing w:before="214" w:line="184" w:lineRule="auto"/>
              <w:ind w:left="45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0.15</w:t>
            </w:r>
          </w:p>
        </w:tc>
        <w:tc>
          <w:tcPr>
            <w:tcW w:w="1279" w:type="dxa"/>
            <w:vAlign w:val="top"/>
          </w:tcPr>
          <w:p>
            <w:pPr>
              <w:spacing w:before="215" w:line="183" w:lineRule="auto"/>
              <w:ind w:left="40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46.3</w:t>
            </w:r>
          </w:p>
        </w:tc>
        <w:tc>
          <w:tcPr>
            <w:tcW w:w="1274" w:type="dxa"/>
            <w:vAlign w:val="top"/>
          </w:tcPr>
          <w:p>
            <w:pPr>
              <w:spacing w:before="215" w:line="183" w:lineRule="auto"/>
              <w:ind w:left="45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0.2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30" w:hRule="atLeast"/>
        </w:trPr>
        <w:tc>
          <w:tcPr>
            <w:tcW w:w="75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97" w:type="dxa"/>
            <w:vAlign w:val="top"/>
          </w:tcPr>
          <w:p>
            <w:pPr>
              <w:spacing w:before="155" w:line="219" w:lineRule="auto"/>
              <w:ind w:left="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>年</w:t>
            </w:r>
            <w:r>
              <w:rPr>
                <w:rFonts w:hint="eastAsia" w:ascii="宋体" w:hAnsi="宋体" w:eastAsia="宋体" w:cs="宋体"/>
                <w:spacing w:val="4"/>
                <w:sz w:val="23"/>
                <w:szCs w:val="23"/>
                <w:lang w:eastAsia="zh-CN"/>
              </w:rPr>
              <w:t>末</w:t>
            </w:r>
            <w:bookmarkStart w:id="0" w:name="_GoBack"/>
            <w:bookmarkEnd w:id="0"/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>总人口(户籍人口)</w:t>
            </w:r>
          </w:p>
        </w:tc>
        <w:tc>
          <w:tcPr>
            <w:tcW w:w="1309" w:type="dxa"/>
            <w:vAlign w:val="top"/>
          </w:tcPr>
          <w:p>
            <w:pPr>
              <w:spacing w:before="157" w:line="220" w:lineRule="auto"/>
              <w:ind w:left="41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>万人</w:t>
            </w:r>
          </w:p>
        </w:tc>
        <w:tc>
          <w:tcPr>
            <w:tcW w:w="1449" w:type="dxa"/>
            <w:vAlign w:val="top"/>
          </w:tcPr>
          <w:p>
            <w:pPr>
              <w:spacing w:before="215" w:line="183" w:lineRule="auto"/>
              <w:ind w:left="48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54.8</w:t>
            </w: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spacing w:before="217" w:line="182" w:lineRule="auto"/>
              <w:ind w:left="60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4"/>
                <w:sz w:val="23"/>
                <w:szCs w:val="23"/>
              </w:rPr>
              <w:t>55</w:t>
            </w:r>
          </w:p>
        </w:tc>
        <w:tc>
          <w:tcPr>
            <w:tcW w:w="13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9" w:type="dxa"/>
            <w:vAlign w:val="top"/>
          </w:tcPr>
          <w:p>
            <w:pPr>
              <w:spacing w:before="217" w:line="182" w:lineRule="auto"/>
              <w:ind w:left="40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55.5</w:t>
            </w:r>
          </w:p>
        </w:tc>
        <w:tc>
          <w:tcPr>
            <w:tcW w:w="12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30" w:hRule="atLeast"/>
        </w:trPr>
        <w:tc>
          <w:tcPr>
            <w:tcW w:w="75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97" w:type="dxa"/>
            <w:vAlign w:val="top"/>
          </w:tcPr>
          <w:p>
            <w:pPr>
              <w:spacing w:before="156" w:line="219" w:lineRule="auto"/>
              <w:ind w:left="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>人口自然增长率</w:t>
            </w:r>
          </w:p>
        </w:tc>
        <w:tc>
          <w:tcPr>
            <w:tcW w:w="1309" w:type="dxa"/>
            <w:vAlign w:val="top"/>
          </w:tcPr>
          <w:p>
            <w:pPr>
              <w:spacing w:before="178"/>
              <w:ind w:left="58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%</w:t>
            </w:r>
          </w:p>
        </w:tc>
        <w:tc>
          <w:tcPr>
            <w:tcW w:w="1449" w:type="dxa"/>
            <w:vAlign w:val="top"/>
          </w:tcPr>
          <w:p>
            <w:pPr>
              <w:spacing w:before="214" w:line="184" w:lineRule="auto"/>
              <w:ind w:left="60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12</w:t>
            </w: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spacing w:before="214" w:line="184" w:lineRule="auto"/>
              <w:ind w:left="60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12</w:t>
            </w:r>
          </w:p>
        </w:tc>
        <w:tc>
          <w:tcPr>
            <w:tcW w:w="13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9" w:type="dxa"/>
            <w:vAlign w:val="top"/>
          </w:tcPr>
          <w:p>
            <w:pPr>
              <w:spacing w:before="214" w:line="184" w:lineRule="auto"/>
              <w:ind w:left="51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12</w:t>
            </w:r>
          </w:p>
        </w:tc>
        <w:tc>
          <w:tcPr>
            <w:tcW w:w="12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29" w:hRule="atLeast"/>
        </w:trPr>
        <w:tc>
          <w:tcPr>
            <w:tcW w:w="75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97" w:type="dxa"/>
            <w:vAlign w:val="top"/>
          </w:tcPr>
          <w:p>
            <w:pPr>
              <w:spacing w:before="156" w:line="219" w:lineRule="auto"/>
              <w:ind w:left="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城镇新增就业岗位</w:t>
            </w:r>
          </w:p>
        </w:tc>
        <w:tc>
          <w:tcPr>
            <w:tcW w:w="1309" w:type="dxa"/>
            <w:vAlign w:val="top"/>
          </w:tcPr>
          <w:p>
            <w:pPr>
              <w:spacing w:before="156" w:line="219" w:lineRule="auto"/>
              <w:ind w:left="41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>万个</w:t>
            </w:r>
          </w:p>
        </w:tc>
        <w:tc>
          <w:tcPr>
            <w:tcW w:w="1449" w:type="dxa"/>
            <w:vAlign w:val="top"/>
          </w:tcPr>
          <w:p>
            <w:pPr>
              <w:spacing w:before="214" w:line="184" w:lineRule="auto"/>
              <w:ind w:left="37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0.4123</w:t>
            </w: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spacing w:before="214" w:line="184" w:lineRule="auto"/>
              <w:ind w:left="3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0.4612</w:t>
            </w:r>
          </w:p>
        </w:tc>
        <w:tc>
          <w:tcPr>
            <w:tcW w:w="1389" w:type="dxa"/>
            <w:vAlign w:val="top"/>
          </w:tcPr>
          <w:p>
            <w:pPr>
              <w:spacing w:before="214" w:line="184" w:lineRule="auto"/>
              <w:ind w:left="45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11.8</w:t>
            </w:r>
          </w:p>
        </w:tc>
        <w:tc>
          <w:tcPr>
            <w:tcW w:w="1279" w:type="dxa"/>
            <w:vAlign w:val="top"/>
          </w:tcPr>
          <w:p>
            <w:pPr>
              <w:spacing w:before="215" w:line="183" w:lineRule="auto"/>
              <w:ind w:left="40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5000</w:t>
            </w:r>
          </w:p>
        </w:tc>
        <w:tc>
          <w:tcPr>
            <w:tcW w:w="1274" w:type="dxa"/>
            <w:vAlign w:val="top"/>
          </w:tcPr>
          <w:p>
            <w:pPr>
              <w:spacing w:before="215" w:line="183" w:lineRule="auto"/>
              <w:ind w:left="45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8.5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39" w:hRule="atLeast"/>
        </w:trPr>
        <w:tc>
          <w:tcPr>
            <w:tcW w:w="75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97" w:type="dxa"/>
            <w:vAlign w:val="top"/>
          </w:tcPr>
          <w:p>
            <w:pPr>
              <w:spacing w:before="167" w:line="219" w:lineRule="auto"/>
              <w:ind w:left="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城镇登记失业率</w:t>
            </w:r>
          </w:p>
        </w:tc>
        <w:tc>
          <w:tcPr>
            <w:tcW w:w="1309" w:type="dxa"/>
            <w:vAlign w:val="top"/>
          </w:tcPr>
          <w:p>
            <w:pPr>
              <w:spacing w:before="189"/>
              <w:ind w:left="58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%</w:t>
            </w:r>
          </w:p>
        </w:tc>
        <w:tc>
          <w:tcPr>
            <w:tcW w:w="1449" w:type="dxa"/>
            <w:vAlign w:val="top"/>
          </w:tcPr>
          <w:p>
            <w:pPr>
              <w:spacing w:before="226" w:line="183" w:lineRule="auto"/>
              <w:ind w:left="54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2.3</w:t>
            </w: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spacing w:before="226" w:line="183" w:lineRule="auto"/>
              <w:ind w:left="54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2.3</w:t>
            </w:r>
          </w:p>
        </w:tc>
        <w:tc>
          <w:tcPr>
            <w:tcW w:w="13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9" w:type="dxa"/>
            <w:vAlign w:val="top"/>
          </w:tcPr>
          <w:p>
            <w:pPr>
              <w:spacing w:before="226" w:line="183" w:lineRule="auto"/>
              <w:ind w:left="45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2.3</w:t>
            </w:r>
          </w:p>
        </w:tc>
        <w:tc>
          <w:tcPr>
            <w:tcW w:w="1274" w:type="dxa"/>
            <w:vAlign w:val="top"/>
          </w:tcPr>
          <w:p>
            <w:pPr>
              <w:spacing w:before="167" w:line="219" w:lineRule="auto"/>
              <w:ind w:left="39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持平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10" w:hRule="atLeast"/>
        </w:trPr>
        <w:tc>
          <w:tcPr>
            <w:tcW w:w="75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97" w:type="dxa"/>
            <w:vAlign w:val="top"/>
          </w:tcPr>
          <w:p>
            <w:pPr>
              <w:spacing w:before="148" w:line="219" w:lineRule="auto"/>
              <w:ind w:left="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城镇居民人均可支配收入</w:t>
            </w:r>
          </w:p>
        </w:tc>
        <w:tc>
          <w:tcPr>
            <w:tcW w:w="1309" w:type="dxa"/>
            <w:vAlign w:val="top"/>
          </w:tcPr>
          <w:p>
            <w:pPr>
              <w:spacing w:before="149" w:line="220" w:lineRule="auto"/>
              <w:ind w:left="53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元</w:t>
            </w:r>
          </w:p>
        </w:tc>
        <w:tc>
          <w:tcPr>
            <w:tcW w:w="1449" w:type="dxa"/>
            <w:vAlign w:val="top"/>
          </w:tcPr>
          <w:p>
            <w:pPr>
              <w:spacing w:before="206" w:line="184" w:lineRule="auto"/>
              <w:ind w:left="42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18431</w:t>
            </w:r>
          </w:p>
        </w:tc>
        <w:tc>
          <w:tcPr>
            <w:tcW w:w="1799" w:type="dxa"/>
            <w:vAlign w:val="top"/>
          </w:tcPr>
          <w:p>
            <w:pPr>
              <w:spacing w:before="206" w:line="184" w:lineRule="auto"/>
              <w:ind w:left="66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10.7</w:t>
            </w:r>
          </w:p>
        </w:tc>
        <w:tc>
          <w:tcPr>
            <w:tcW w:w="1449" w:type="dxa"/>
            <w:vAlign w:val="top"/>
          </w:tcPr>
          <w:p>
            <w:pPr>
              <w:spacing w:before="207" w:line="183" w:lineRule="auto"/>
              <w:ind w:left="42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20340</w:t>
            </w:r>
          </w:p>
        </w:tc>
        <w:tc>
          <w:tcPr>
            <w:tcW w:w="1389" w:type="dxa"/>
            <w:vAlign w:val="top"/>
          </w:tcPr>
          <w:p>
            <w:pPr>
              <w:spacing w:before="206" w:line="184" w:lineRule="auto"/>
              <w:ind w:left="57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10</w:t>
            </w:r>
          </w:p>
        </w:tc>
        <w:tc>
          <w:tcPr>
            <w:tcW w:w="1279" w:type="dxa"/>
            <w:vAlign w:val="top"/>
          </w:tcPr>
          <w:p>
            <w:pPr>
              <w:spacing w:before="207" w:line="183" w:lineRule="auto"/>
              <w:ind w:left="34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22374</w:t>
            </w:r>
          </w:p>
        </w:tc>
        <w:tc>
          <w:tcPr>
            <w:tcW w:w="1274" w:type="dxa"/>
            <w:vAlign w:val="top"/>
          </w:tcPr>
          <w:p>
            <w:pPr>
              <w:spacing w:before="206" w:line="184" w:lineRule="auto"/>
              <w:ind w:left="51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44" w:hRule="atLeast"/>
        </w:trPr>
        <w:tc>
          <w:tcPr>
            <w:tcW w:w="755" w:type="dxa"/>
            <w:vMerge w:val="continue"/>
            <w:tcBorders>
              <w:top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97" w:type="dxa"/>
            <w:vAlign w:val="top"/>
          </w:tcPr>
          <w:p>
            <w:pPr>
              <w:spacing w:before="167" w:line="219" w:lineRule="auto"/>
              <w:ind w:left="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农村居民人均可支配收入</w:t>
            </w:r>
          </w:p>
        </w:tc>
        <w:tc>
          <w:tcPr>
            <w:tcW w:w="1309" w:type="dxa"/>
            <w:vAlign w:val="top"/>
          </w:tcPr>
          <w:p>
            <w:pPr>
              <w:spacing w:before="169" w:line="220" w:lineRule="auto"/>
              <w:ind w:left="53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元</w:t>
            </w:r>
          </w:p>
        </w:tc>
        <w:tc>
          <w:tcPr>
            <w:tcW w:w="1449" w:type="dxa"/>
            <w:vAlign w:val="top"/>
          </w:tcPr>
          <w:p>
            <w:pPr>
              <w:spacing w:before="226" w:line="184" w:lineRule="auto"/>
              <w:ind w:left="42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10647</w:t>
            </w:r>
          </w:p>
        </w:tc>
        <w:tc>
          <w:tcPr>
            <w:tcW w:w="1799" w:type="dxa"/>
            <w:vAlign w:val="top"/>
          </w:tcPr>
          <w:p>
            <w:pPr>
              <w:spacing w:before="226" w:line="184" w:lineRule="auto"/>
              <w:ind w:left="66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10.1</w:t>
            </w:r>
          </w:p>
        </w:tc>
        <w:tc>
          <w:tcPr>
            <w:tcW w:w="1449" w:type="dxa"/>
            <w:vAlign w:val="top"/>
          </w:tcPr>
          <w:p>
            <w:pPr>
              <w:spacing w:before="226" w:line="184" w:lineRule="auto"/>
              <w:ind w:left="42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11605</w:t>
            </w:r>
          </w:p>
        </w:tc>
        <w:tc>
          <w:tcPr>
            <w:tcW w:w="1389" w:type="dxa"/>
            <w:vAlign w:val="top"/>
          </w:tcPr>
          <w:p>
            <w:pPr>
              <w:spacing w:before="227" w:line="183" w:lineRule="auto"/>
              <w:ind w:left="51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6.5</w:t>
            </w:r>
          </w:p>
        </w:tc>
        <w:tc>
          <w:tcPr>
            <w:tcW w:w="1279" w:type="dxa"/>
            <w:vAlign w:val="top"/>
          </w:tcPr>
          <w:p>
            <w:pPr>
              <w:spacing w:before="226" w:line="184" w:lineRule="auto"/>
              <w:ind w:left="34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12475</w:t>
            </w:r>
          </w:p>
        </w:tc>
        <w:tc>
          <w:tcPr>
            <w:tcW w:w="1274" w:type="dxa"/>
            <w:vAlign w:val="top"/>
          </w:tcPr>
          <w:p>
            <w:pPr>
              <w:spacing w:before="229" w:line="182" w:lineRule="auto"/>
              <w:ind w:left="45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4"/>
                <w:sz w:val="23"/>
                <w:szCs w:val="23"/>
              </w:rPr>
              <w:t>7.5</w:t>
            </w:r>
          </w:p>
        </w:tc>
      </w:tr>
    </w:tbl>
    <w:p>
      <w:pPr>
        <w:rPr>
          <w:rFonts w:ascii="Arial"/>
          <w:sz w:val="21"/>
        </w:rPr>
      </w:pPr>
    </w:p>
    <w:p>
      <w:pPr>
        <w:sectPr>
          <w:pgSz w:w="16830" w:h="11900"/>
          <w:pgMar w:top="1011" w:right="1484" w:bottom="400" w:left="380" w:header="0" w:footer="0" w:gutter="0"/>
          <w:cols w:space="720" w:num="1"/>
        </w:sectPr>
      </w:pPr>
    </w:p>
    <w:p>
      <w:r>
        <w:pict>
          <v:shape id="_x0000_s1027" o:spid="_x0000_s1027" o:spt="202" type="#_x0000_t202" style="position:absolute;left:0pt;margin-left:21.95pt;margin-top:291.05pt;height:11.85pt;width:6.45pt;mso-position-horizontal-relative:page;mso-position-vertical-relative:page;z-index:251660288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182" w:lineRule="auto"/>
                    <w:ind w:left="20"/>
                    <w:rPr>
                      <w:rFonts w:ascii="宋体" w:hAnsi="宋体" w:eastAsia="宋体" w:cs="宋体"/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/>
    <w:p/>
    <w:p>
      <w:pPr>
        <w:spacing w:line="19" w:lineRule="exact"/>
      </w:pPr>
    </w:p>
    <w:tbl>
      <w:tblPr>
        <w:tblStyle w:val="4"/>
        <w:tblW w:w="14410" w:type="dxa"/>
        <w:tblInd w:w="57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55"/>
        <w:gridCol w:w="3687"/>
        <w:gridCol w:w="1309"/>
        <w:gridCol w:w="1439"/>
        <w:gridCol w:w="1799"/>
        <w:gridCol w:w="1449"/>
        <w:gridCol w:w="1409"/>
        <w:gridCol w:w="1279"/>
        <w:gridCol w:w="128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64" w:hRule="atLeast"/>
        </w:trPr>
        <w:tc>
          <w:tcPr>
            <w:tcW w:w="755" w:type="dxa"/>
            <w:vMerge w:val="restart"/>
            <w:tcBorders>
              <w:bottom w:val="nil"/>
            </w:tcBorders>
            <w:vAlign w:val="top"/>
          </w:tcPr>
          <w:p>
            <w:pPr>
              <w:spacing w:line="347" w:lineRule="auto"/>
              <w:rPr>
                <w:rFonts w:ascii="Arial"/>
                <w:sz w:val="21"/>
              </w:rPr>
            </w:pPr>
          </w:p>
          <w:p>
            <w:pPr>
              <w:spacing w:before="75" w:line="219" w:lineRule="auto"/>
              <w:ind w:left="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9"/>
                <w:sz w:val="23"/>
                <w:szCs w:val="23"/>
              </w:rPr>
              <w:t>类别</w:t>
            </w:r>
          </w:p>
        </w:tc>
        <w:tc>
          <w:tcPr>
            <w:tcW w:w="3687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09" w:type="dxa"/>
            <w:vMerge w:val="restart"/>
            <w:tcBorders>
              <w:bottom w:val="nil"/>
            </w:tcBorders>
            <w:vAlign w:val="top"/>
          </w:tcPr>
          <w:p>
            <w:pPr>
              <w:spacing w:line="347" w:lineRule="auto"/>
              <w:rPr>
                <w:rFonts w:ascii="Arial"/>
                <w:sz w:val="21"/>
              </w:rPr>
            </w:pPr>
          </w:p>
          <w:p>
            <w:pPr>
              <w:spacing w:before="75" w:line="219" w:lineRule="auto"/>
              <w:ind w:left="18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计算单位</w:t>
            </w:r>
          </w:p>
        </w:tc>
        <w:tc>
          <w:tcPr>
            <w:tcW w:w="3238" w:type="dxa"/>
            <w:gridSpan w:val="2"/>
            <w:vAlign w:val="top"/>
          </w:tcPr>
          <w:p>
            <w:pPr>
              <w:spacing w:before="174" w:line="219" w:lineRule="auto"/>
              <w:ind w:left="103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2015年实绩</w:t>
            </w:r>
          </w:p>
        </w:tc>
        <w:tc>
          <w:tcPr>
            <w:tcW w:w="2858" w:type="dxa"/>
            <w:gridSpan w:val="2"/>
            <w:vAlign w:val="top"/>
          </w:tcPr>
          <w:p>
            <w:pPr>
              <w:spacing w:before="174" w:line="219" w:lineRule="auto"/>
              <w:ind w:left="84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2016年实绩</w:t>
            </w:r>
          </w:p>
        </w:tc>
        <w:tc>
          <w:tcPr>
            <w:tcW w:w="2563" w:type="dxa"/>
            <w:gridSpan w:val="2"/>
            <w:vAlign w:val="top"/>
          </w:tcPr>
          <w:p>
            <w:pPr>
              <w:spacing w:before="174" w:line="219" w:lineRule="auto"/>
              <w:ind w:left="69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>2017年计划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</w:trPr>
        <w:tc>
          <w:tcPr>
            <w:tcW w:w="75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8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0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39" w:type="dxa"/>
            <w:vAlign w:val="top"/>
          </w:tcPr>
          <w:p>
            <w:pPr>
              <w:spacing w:before="130" w:line="219" w:lineRule="auto"/>
              <w:ind w:left="36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绝对数</w:t>
            </w:r>
          </w:p>
        </w:tc>
        <w:tc>
          <w:tcPr>
            <w:tcW w:w="1799" w:type="dxa"/>
            <w:vAlign w:val="top"/>
          </w:tcPr>
          <w:p>
            <w:pPr>
              <w:spacing w:before="131" w:line="221" w:lineRule="auto"/>
              <w:ind w:left="4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1"/>
                <w:sz w:val="23"/>
                <w:szCs w:val="23"/>
              </w:rPr>
              <w:t>增长(%)</w:t>
            </w:r>
          </w:p>
        </w:tc>
        <w:tc>
          <w:tcPr>
            <w:tcW w:w="1449" w:type="dxa"/>
            <w:vAlign w:val="top"/>
          </w:tcPr>
          <w:p>
            <w:pPr>
              <w:spacing w:before="130" w:line="219" w:lineRule="auto"/>
              <w:ind w:left="37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完成数</w:t>
            </w:r>
          </w:p>
        </w:tc>
        <w:tc>
          <w:tcPr>
            <w:tcW w:w="1409" w:type="dxa"/>
            <w:vAlign w:val="top"/>
          </w:tcPr>
          <w:p>
            <w:pPr>
              <w:spacing w:before="131" w:line="221" w:lineRule="auto"/>
              <w:ind w:left="29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9"/>
                <w:sz w:val="23"/>
                <w:szCs w:val="23"/>
              </w:rPr>
              <w:t>增长(%)</w:t>
            </w:r>
          </w:p>
        </w:tc>
        <w:tc>
          <w:tcPr>
            <w:tcW w:w="1279" w:type="dxa"/>
            <w:vAlign w:val="top"/>
          </w:tcPr>
          <w:p>
            <w:pPr>
              <w:spacing w:before="131" w:line="220" w:lineRule="auto"/>
              <w:ind w:left="17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预期</w:t>
            </w:r>
            <w:r>
              <w:rPr>
                <w:rFonts w:hint="eastAsia" w:ascii="宋体" w:hAnsi="宋体" w:eastAsia="宋体" w:cs="宋体"/>
                <w:spacing w:val="-3"/>
                <w:sz w:val="23"/>
                <w:szCs w:val="23"/>
                <w:lang w:eastAsia="zh-CN"/>
              </w:rPr>
              <w:t>目</w:t>
            </w: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标</w:t>
            </w:r>
          </w:p>
        </w:tc>
        <w:tc>
          <w:tcPr>
            <w:tcW w:w="1284" w:type="dxa"/>
            <w:vAlign w:val="top"/>
          </w:tcPr>
          <w:p>
            <w:pPr>
              <w:spacing w:before="131" w:line="221" w:lineRule="auto"/>
              <w:ind w:left="22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1"/>
                <w:sz w:val="23"/>
                <w:szCs w:val="23"/>
              </w:rPr>
              <w:t>增长(%)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755" w:type="dxa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spacing w:before="209" w:line="217" w:lineRule="auto"/>
              <w:ind w:left="170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生态环境</w:t>
            </w:r>
          </w:p>
        </w:tc>
        <w:tc>
          <w:tcPr>
            <w:tcW w:w="3687" w:type="dxa"/>
            <w:vAlign w:val="top"/>
          </w:tcPr>
          <w:p>
            <w:pPr>
              <w:spacing w:before="151" w:line="219" w:lineRule="auto"/>
              <w:ind w:left="4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>单位生产总值能耗</w:t>
            </w:r>
          </w:p>
        </w:tc>
        <w:tc>
          <w:tcPr>
            <w:tcW w:w="1309" w:type="dxa"/>
            <w:vAlign w:val="top"/>
          </w:tcPr>
          <w:p>
            <w:pPr>
              <w:spacing w:before="152" w:line="220" w:lineRule="auto"/>
              <w:ind w:left="1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吨标煤/万元</w:t>
            </w:r>
          </w:p>
        </w:tc>
        <w:tc>
          <w:tcPr>
            <w:tcW w:w="1439" w:type="dxa"/>
            <w:vAlign w:val="top"/>
          </w:tcPr>
          <w:p>
            <w:pPr>
              <w:spacing w:before="210" w:line="183" w:lineRule="auto"/>
              <w:ind w:left="53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0.4</w:t>
            </w:r>
          </w:p>
        </w:tc>
        <w:tc>
          <w:tcPr>
            <w:tcW w:w="1799" w:type="dxa"/>
            <w:vAlign w:val="top"/>
          </w:tcPr>
          <w:p>
            <w:pPr>
              <w:spacing w:before="151" w:line="219" w:lineRule="auto"/>
              <w:ind w:left="14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下降率13.677%</w:t>
            </w:r>
          </w:p>
        </w:tc>
        <w:tc>
          <w:tcPr>
            <w:tcW w:w="1449" w:type="dxa"/>
            <w:vAlign w:val="top"/>
          </w:tcPr>
          <w:p>
            <w:pPr>
              <w:spacing w:before="210" w:line="183" w:lineRule="auto"/>
              <w:ind w:left="42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0.348</w:t>
            </w:r>
          </w:p>
        </w:tc>
        <w:tc>
          <w:tcPr>
            <w:tcW w:w="1409" w:type="dxa"/>
            <w:vAlign w:val="top"/>
          </w:tcPr>
          <w:p>
            <w:pPr>
              <w:spacing w:before="209" w:line="184" w:lineRule="auto"/>
              <w:ind w:left="40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-1.69</w:t>
            </w:r>
          </w:p>
        </w:tc>
        <w:tc>
          <w:tcPr>
            <w:tcW w:w="12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84" w:type="dxa"/>
            <w:vAlign w:val="top"/>
          </w:tcPr>
          <w:p>
            <w:pPr>
              <w:spacing w:before="151" w:line="219" w:lineRule="auto"/>
              <w:ind w:left="17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待市下达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75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87" w:type="dxa"/>
            <w:vAlign w:val="top"/>
          </w:tcPr>
          <w:p>
            <w:pPr>
              <w:spacing w:before="161" w:line="219" w:lineRule="auto"/>
              <w:ind w:left="4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耕地保有量</w:t>
            </w:r>
          </w:p>
        </w:tc>
        <w:tc>
          <w:tcPr>
            <w:tcW w:w="1309" w:type="dxa"/>
            <w:vAlign w:val="top"/>
          </w:tcPr>
          <w:p>
            <w:pPr>
              <w:spacing w:before="163" w:line="220" w:lineRule="auto"/>
              <w:ind w:left="412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万亩</w:t>
            </w:r>
          </w:p>
        </w:tc>
        <w:tc>
          <w:tcPr>
            <w:tcW w:w="1439" w:type="dxa"/>
            <w:vAlign w:val="top"/>
          </w:tcPr>
          <w:p>
            <w:pPr>
              <w:spacing w:before="221" w:line="183" w:lineRule="auto"/>
              <w:ind w:left="48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32.8</w:t>
            </w: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spacing w:before="221" w:line="183" w:lineRule="auto"/>
              <w:ind w:left="48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32.8</w:t>
            </w:r>
          </w:p>
        </w:tc>
        <w:tc>
          <w:tcPr>
            <w:tcW w:w="14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9" w:type="dxa"/>
            <w:vAlign w:val="top"/>
          </w:tcPr>
          <w:p>
            <w:pPr>
              <w:spacing w:before="221" w:line="183" w:lineRule="auto"/>
              <w:ind w:left="40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32.8</w:t>
            </w:r>
          </w:p>
        </w:tc>
        <w:tc>
          <w:tcPr>
            <w:tcW w:w="12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</w:trPr>
        <w:tc>
          <w:tcPr>
            <w:tcW w:w="75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87" w:type="dxa"/>
            <w:vAlign w:val="top"/>
          </w:tcPr>
          <w:p>
            <w:pPr>
              <w:spacing w:before="163" w:line="219" w:lineRule="auto"/>
              <w:ind w:left="4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城镇生活污水集中处理率</w:t>
            </w:r>
          </w:p>
        </w:tc>
        <w:tc>
          <w:tcPr>
            <w:tcW w:w="1309" w:type="dxa"/>
            <w:vAlign w:val="top"/>
          </w:tcPr>
          <w:p>
            <w:pPr>
              <w:spacing w:before="185"/>
              <w:ind w:left="58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%</w:t>
            </w:r>
          </w:p>
        </w:tc>
        <w:tc>
          <w:tcPr>
            <w:tcW w:w="1439" w:type="dxa"/>
            <w:vAlign w:val="top"/>
          </w:tcPr>
          <w:p>
            <w:pPr>
              <w:spacing w:before="222" w:line="183" w:lineRule="auto"/>
              <w:ind w:left="59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83</w:t>
            </w: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spacing w:before="222" w:line="183" w:lineRule="auto"/>
              <w:ind w:left="6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86</w:t>
            </w:r>
          </w:p>
        </w:tc>
        <w:tc>
          <w:tcPr>
            <w:tcW w:w="14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9" w:type="dxa"/>
            <w:vAlign w:val="top"/>
          </w:tcPr>
          <w:p>
            <w:pPr>
              <w:spacing w:before="222" w:line="183" w:lineRule="auto"/>
              <w:ind w:left="51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86</w:t>
            </w:r>
          </w:p>
        </w:tc>
        <w:tc>
          <w:tcPr>
            <w:tcW w:w="1284" w:type="dxa"/>
            <w:vAlign w:val="top"/>
          </w:tcPr>
          <w:p>
            <w:pPr>
              <w:spacing w:before="163" w:line="219" w:lineRule="auto"/>
              <w:ind w:left="40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持平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</w:trPr>
        <w:tc>
          <w:tcPr>
            <w:tcW w:w="75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87" w:type="dxa"/>
            <w:vAlign w:val="top"/>
          </w:tcPr>
          <w:p>
            <w:pPr>
              <w:spacing w:before="63" w:line="191" w:lineRule="auto"/>
              <w:ind w:left="40" w:right="31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城市生活垃圾无害化处理率(含县</w:t>
            </w: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城</w:t>
            </w:r>
            <w:r>
              <w:rPr>
                <w:rFonts w:ascii="宋体" w:hAnsi="宋体" w:eastAsia="宋体" w:cs="宋体"/>
                <w:spacing w:val="-51"/>
                <w:sz w:val="23"/>
                <w:szCs w:val="23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)</w:t>
            </w:r>
          </w:p>
        </w:tc>
        <w:tc>
          <w:tcPr>
            <w:tcW w:w="1309" w:type="dxa"/>
            <w:vAlign w:val="top"/>
          </w:tcPr>
          <w:p>
            <w:pPr>
              <w:spacing w:before="186"/>
              <w:ind w:left="58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%</w:t>
            </w:r>
          </w:p>
        </w:tc>
        <w:tc>
          <w:tcPr>
            <w:tcW w:w="1439" w:type="dxa"/>
            <w:vAlign w:val="top"/>
          </w:tcPr>
          <w:p>
            <w:pPr>
              <w:spacing w:before="222" w:line="184" w:lineRule="auto"/>
              <w:ind w:left="53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6"/>
                <w:sz w:val="23"/>
                <w:szCs w:val="23"/>
              </w:rPr>
              <w:t>100</w:t>
            </w: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spacing w:before="222" w:line="184" w:lineRule="auto"/>
              <w:ind w:left="54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6"/>
                <w:sz w:val="23"/>
                <w:szCs w:val="23"/>
              </w:rPr>
              <w:t>100</w:t>
            </w:r>
          </w:p>
        </w:tc>
        <w:tc>
          <w:tcPr>
            <w:tcW w:w="14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9" w:type="dxa"/>
            <w:vAlign w:val="top"/>
          </w:tcPr>
          <w:p>
            <w:pPr>
              <w:spacing w:before="222" w:line="184" w:lineRule="auto"/>
              <w:ind w:left="45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6"/>
                <w:sz w:val="23"/>
                <w:szCs w:val="23"/>
              </w:rPr>
              <w:t>100</w:t>
            </w:r>
          </w:p>
        </w:tc>
        <w:tc>
          <w:tcPr>
            <w:tcW w:w="12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29" w:hRule="atLeast"/>
        </w:trPr>
        <w:tc>
          <w:tcPr>
            <w:tcW w:w="75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87" w:type="dxa"/>
            <w:vAlign w:val="top"/>
          </w:tcPr>
          <w:p>
            <w:pPr>
              <w:spacing w:before="153" w:line="219" w:lineRule="auto"/>
              <w:ind w:left="4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化学需氧量排放量</w:t>
            </w:r>
          </w:p>
        </w:tc>
        <w:tc>
          <w:tcPr>
            <w:tcW w:w="1309" w:type="dxa"/>
            <w:vAlign w:val="top"/>
          </w:tcPr>
          <w:p>
            <w:pPr>
              <w:spacing w:before="166" w:line="229" w:lineRule="auto"/>
              <w:ind w:left="532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吨</w:t>
            </w:r>
          </w:p>
        </w:tc>
        <w:tc>
          <w:tcPr>
            <w:tcW w:w="1439" w:type="dxa"/>
            <w:vAlign w:val="top"/>
          </w:tcPr>
          <w:p>
            <w:pPr>
              <w:spacing w:before="214" w:line="183" w:lineRule="auto"/>
              <w:ind w:left="36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400.36</w:t>
            </w:r>
          </w:p>
        </w:tc>
        <w:tc>
          <w:tcPr>
            <w:tcW w:w="1799" w:type="dxa"/>
            <w:vAlign w:val="top"/>
          </w:tcPr>
          <w:p>
            <w:pPr>
              <w:spacing w:before="213" w:line="184" w:lineRule="auto"/>
              <w:ind w:left="6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-11.3</w:t>
            </w:r>
          </w:p>
        </w:tc>
        <w:tc>
          <w:tcPr>
            <w:tcW w:w="1449" w:type="dxa"/>
            <w:vAlign w:val="top"/>
          </w:tcPr>
          <w:p>
            <w:pPr>
              <w:spacing w:before="213" w:line="184" w:lineRule="auto"/>
              <w:ind w:left="37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664.17</w:t>
            </w:r>
          </w:p>
        </w:tc>
        <w:tc>
          <w:tcPr>
            <w:tcW w:w="1409" w:type="dxa"/>
            <w:vAlign w:val="top"/>
          </w:tcPr>
          <w:p>
            <w:pPr>
              <w:spacing w:before="213" w:line="184" w:lineRule="auto"/>
              <w:ind w:left="40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-18.5</w:t>
            </w:r>
          </w:p>
        </w:tc>
        <w:tc>
          <w:tcPr>
            <w:tcW w:w="1279" w:type="dxa"/>
            <w:vAlign w:val="top"/>
          </w:tcPr>
          <w:p>
            <w:pPr>
              <w:spacing w:before="214" w:line="183" w:lineRule="auto"/>
              <w:ind w:left="28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505.56</w:t>
            </w:r>
          </w:p>
        </w:tc>
        <w:tc>
          <w:tcPr>
            <w:tcW w:w="1284" w:type="dxa"/>
            <w:vAlign w:val="top"/>
          </w:tcPr>
          <w:p>
            <w:pPr>
              <w:spacing w:before="155" w:line="219" w:lineRule="auto"/>
              <w:ind w:left="17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待市下达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39" w:hRule="atLeast"/>
        </w:trPr>
        <w:tc>
          <w:tcPr>
            <w:tcW w:w="75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87" w:type="dxa"/>
            <w:vAlign w:val="top"/>
          </w:tcPr>
          <w:p>
            <w:pPr>
              <w:spacing w:before="165" w:line="219" w:lineRule="auto"/>
              <w:ind w:left="4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氨氮排放量</w:t>
            </w:r>
          </w:p>
        </w:tc>
        <w:tc>
          <w:tcPr>
            <w:tcW w:w="1309" w:type="dxa"/>
            <w:vAlign w:val="top"/>
          </w:tcPr>
          <w:p>
            <w:pPr>
              <w:spacing w:before="177" w:line="229" w:lineRule="auto"/>
              <w:ind w:left="532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吨</w:t>
            </w:r>
          </w:p>
        </w:tc>
        <w:tc>
          <w:tcPr>
            <w:tcW w:w="1439" w:type="dxa"/>
            <w:vAlign w:val="top"/>
          </w:tcPr>
          <w:p>
            <w:pPr>
              <w:spacing w:before="225" w:line="183" w:lineRule="auto"/>
              <w:ind w:left="42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28.69</w:t>
            </w:r>
          </w:p>
        </w:tc>
        <w:tc>
          <w:tcPr>
            <w:tcW w:w="1799" w:type="dxa"/>
            <w:vAlign w:val="top"/>
          </w:tcPr>
          <w:p>
            <w:pPr>
              <w:spacing w:before="225" w:line="183" w:lineRule="auto"/>
              <w:ind w:left="6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-8.64</w:t>
            </w:r>
          </w:p>
        </w:tc>
        <w:tc>
          <w:tcPr>
            <w:tcW w:w="1449" w:type="dxa"/>
            <w:vAlign w:val="top"/>
          </w:tcPr>
          <w:p>
            <w:pPr>
              <w:spacing w:before="225" w:line="183" w:lineRule="auto"/>
              <w:ind w:left="42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98.29</w:t>
            </w:r>
          </w:p>
        </w:tc>
        <w:tc>
          <w:tcPr>
            <w:tcW w:w="1409" w:type="dxa"/>
            <w:vAlign w:val="top"/>
          </w:tcPr>
          <w:p>
            <w:pPr>
              <w:spacing w:before="225" w:line="183" w:lineRule="auto"/>
              <w:ind w:left="40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-22.6</w:t>
            </w:r>
          </w:p>
        </w:tc>
        <w:tc>
          <w:tcPr>
            <w:tcW w:w="1279" w:type="dxa"/>
            <w:vAlign w:val="top"/>
          </w:tcPr>
          <w:p>
            <w:pPr>
              <w:spacing w:before="224" w:line="184" w:lineRule="auto"/>
              <w:ind w:left="40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61.8</w:t>
            </w:r>
          </w:p>
        </w:tc>
        <w:tc>
          <w:tcPr>
            <w:tcW w:w="1284" w:type="dxa"/>
            <w:vAlign w:val="top"/>
          </w:tcPr>
          <w:p>
            <w:pPr>
              <w:spacing w:before="166" w:line="219" w:lineRule="auto"/>
              <w:ind w:left="17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待市下达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28" w:hRule="atLeast"/>
        </w:trPr>
        <w:tc>
          <w:tcPr>
            <w:tcW w:w="75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87" w:type="dxa"/>
            <w:vAlign w:val="top"/>
          </w:tcPr>
          <w:p>
            <w:pPr>
              <w:spacing w:before="157" w:line="219" w:lineRule="auto"/>
              <w:ind w:left="4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工业固体废物综合利用率</w:t>
            </w:r>
          </w:p>
        </w:tc>
        <w:tc>
          <w:tcPr>
            <w:tcW w:w="1309" w:type="dxa"/>
            <w:vAlign w:val="top"/>
          </w:tcPr>
          <w:p>
            <w:pPr>
              <w:spacing w:before="179"/>
              <w:ind w:left="58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%</w:t>
            </w:r>
          </w:p>
        </w:tc>
        <w:tc>
          <w:tcPr>
            <w:tcW w:w="1439" w:type="dxa"/>
            <w:vAlign w:val="top"/>
          </w:tcPr>
          <w:p>
            <w:pPr>
              <w:spacing w:before="215" w:line="184" w:lineRule="auto"/>
              <w:ind w:left="53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6"/>
                <w:sz w:val="23"/>
                <w:szCs w:val="23"/>
              </w:rPr>
              <w:t>100</w:t>
            </w: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spacing w:before="215" w:line="184" w:lineRule="auto"/>
              <w:ind w:left="54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6"/>
                <w:sz w:val="23"/>
                <w:szCs w:val="23"/>
              </w:rPr>
              <w:t>100</w:t>
            </w:r>
          </w:p>
        </w:tc>
        <w:tc>
          <w:tcPr>
            <w:tcW w:w="14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9" w:type="dxa"/>
            <w:vAlign w:val="top"/>
          </w:tcPr>
          <w:p>
            <w:pPr>
              <w:spacing w:before="215" w:line="184" w:lineRule="auto"/>
              <w:ind w:left="45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6"/>
                <w:sz w:val="23"/>
                <w:szCs w:val="23"/>
              </w:rPr>
              <w:t>100</w:t>
            </w:r>
          </w:p>
        </w:tc>
        <w:tc>
          <w:tcPr>
            <w:tcW w:w="12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34" w:hRule="atLeast"/>
        </w:trPr>
        <w:tc>
          <w:tcPr>
            <w:tcW w:w="755" w:type="dxa"/>
            <w:vMerge w:val="continue"/>
            <w:tcBorders>
              <w:top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87" w:type="dxa"/>
            <w:vAlign w:val="top"/>
          </w:tcPr>
          <w:p>
            <w:pPr>
              <w:spacing w:before="159" w:line="219" w:lineRule="auto"/>
              <w:ind w:left="4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森林覆盖率</w:t>
            </w:r>
          </w:p>
        </w:tc>
        <w:tc>
          <w:tcPr>
            <w:tcW w:w="1309" w:type="dxa"/>
            <w:vAlign w:val="top"/>
          </w:tcPr>
          <w:p>
            <w:pPr>
              <w:spacing w:before="181"/>
              <w:ind w:left="58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%</w:t>
            </w:r>
          </w:p>
        </w:tc>
        <w:tc>
          <w:tcPr>
            <w:tcW w:w="1439" w:type="dxa"/>
            <w:vAlign w:val="top"/>
          </w:tcPr>
          <w:p>
            <w:pPr>
              <w:spacing w:before="218" w:line="183" w:lineRule="auto"/>
              <w:ind w:left="48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76.3</w:t>
            </w: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spacing w:before="218" w:line="183" w:lineRule="auto"/>
              <w:ind w:left="48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76.3</w:t>
            </w:r>
          </w:p>
        </w:tc>
        <w:tc>
          <w:tcPr>
            <w:tcW w:w="14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9" w:type="dxa"/>
            <w:vAlign w:val="top"/>
          </w:tcPr>
          <w:p>
            <w:pPr>
              <w:spacing w:before="218" w:line="183" w:lineRule="auto"/>
              <w:ind w:left="40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76.3</w:t>
            </w:r>
          </w:p>
        </w:tc>
        <w:tc>
          <w:tcPr>
            <w:tcW w:w="1284" w:type="dxa"/>
            <w:vAlign w:val="top"/>
          </w:tcPr>
          <w:p>
            <w:pPr>
              <w:spacing w:before="159" w:line="219" w:lineRule="auto"/>
              <w:ind w:left="40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持平</w:t>
            </w:r>
          </w:p>
        </w:tc>
      </w:tr>
    </w:tbl>
    <w:p>
      <w:pPr>
        <w:spacing w:before="182" w:line="213" w:lineRule="auto"/>
        <w:ind w:left="889"/>
        <w:rPr>
          <w:rFonts w:ascii="黑体" w:hAnsi="黑体" w:eastAsia="黑体" w:cs="黑体"/>
          <w:sz w:val="20"/>
          <w:szCs w:val="20"/>
        </w:rPr>
      </w:pPr>
      <w:r>
        <w:rPr>
          <w:rFonts w:ascii="黑体" w:hAnsi="黑体" w:eastAsia="黑体" w:cs="黑体"/>
          <w:spacing w:val="6"/>
          <w:sz w:val="20"/>
          <w:szCs w:val="20"/>
        </w:rPr>
        <w:t>注：1.2015年数据为统计年鉴数；2016年数据为统计局季度数；</w:t>
      </w:r>
    </w:p>
    <w:p>
      <w:pPr>
        <w:spacing w:before="9" w:line="213" w:lineRule="auto"/>
        <w:ind w:left="1269"/>
        <w:rPr>
          <w:rFonts w:ascii="黑体" w:hAnsi="黑体" w:eastAsia="黑体" w:cs="黑体"/>
          <w:sz w:val="20"/>
          <w:szCs w:val="20"/>
        </w:rPr>
      </w:pPr>
      <w:r>
        <w:rPr>
          <w:rFonts w:ascii="黑体" w:hAnsi="黑体" w:eastAsia="黑体" w:cs="黑体"/>
          <w:spacing w:val="4"/>
          <w:sz w:val="20"/>
          <w:szCs w:val="20"/>
        </w:rPr>
        <w:t>2.</w:t>
      </w:r>
      <w:r>
        <w:rPr>
          <w:rFonts w:ascii="黑体" w:hAnsi="黑体" w:eastAsia="黑体" w:cs="黑体"/>
          <w:spacing w:val="26"/>
          <w:sz w:val="20"/>
          <w:szCs w:val="20"/>
        </w:rPr>
        <w:t xml:space="preserve"> </w:t>
      </w:r>
      <w:r>
        <w:rPr>
          <w:rFonts w:ascii="黑体" w:hAnsi="黑体" w:eastAsia="黑体" w:cs="黑体"/>
          <w:spacing w:val="4"/>
          <w:sz w:val="20"/>
          <w:szCs w:val="20"/>
        </w:rPr>
        <w:t>地区生产总值、人均生产总值、工业增加值绝对数按现价计算，增速按可比价</w:t>
      </w:r>
      <w:r>
        <w:rPr>
          <w:rFonts w:ascii="黑体" w:hAnsi="黑体" w:eastAsia="黑体" w:cs="黑体"/>
          <w:spacing w:val="3"/>
          <w:sz w:val="20"/>
          <w:szCs w:val="20"/>
        </w:rPr>
        <w:t>计算；</w:t>
      </w:r>
    </w:p>
    <w:p>
      <w:pPr>
        <w:spacing w:before="9" w:line="213" w:lineRule="auto"/>
        <w:ind w:left="1269"/>
        <w:rPr>
          <w:rFonts w:ascii="黑体" w:hAnsi="黑体" w:eastAsia="黑体" w:cs="黑体"/>
          <w:sz w:val="20"/>
          <w:szCs w:val="20"/>
        </w:rPr>
      </w:pPr>
      <w:r>
        <w:rPr>
          <w:rFonts w:ascii="黑体" w:hAnsi="黑体" w:eastAsia="黑体" w:cs="黑体"/>
          <w:spacing w:val="3"/>
          <w:sz w:val="20"/>
          <w:szCs w:val="20"/>
        </w:rPr>
        <w:t>3.</w:t>
      </w:r>
      <w:r>
        <w:rPr>
          <w:rFonts w:ascii="黑体" w:hAnsi="黑体" w:eastAsia="黑体" w:cs="黑体"/>
          <w:spacing w:val="45"/>
          <w:sz w:val="20"/>
          <w:szCs w:val="20"/>
        </w:rPr>
        <w:t xml:space="preserve"> </w:t>
      </w:r>
      <w:r>
        <w:rPr>
          <w:rFonts w:ascii="黑体" w:hAnsi="黑体" w:eastAsia="黑体" w:cs="黑体"/>
          <w:spacing w:val="3"/>
          <w:sz w:val="20"/>
          <w:szCs w:val="20"/>
        </w:rPr>
        <w:t>城镇居民人均可支配收入和农村居民人均纯收入增速为名义增速；</w:t>
      </w:r>
    </w:p>
    <w:p>
      <w:pPr>
        <w:spacing w:before="9" w:line="213" w:lineRule="auto"/>
        <w:ind w:left="1269"/>
        <w:rPr>
          <w:rFonts w:ascii="黑体" w:hAnsi="黑体" w:eastAsia="黑体" w:cs="黑体"/>
          <w:sz w:val="20"/>
          <w:szCs w:val="20"/>
        </w:rPr>
      </w:pPr>
      <w:r>
        <w:rPr>
          <w:rFonts w:ascii="黑体" w:hAnsi="黑体" w:eastAsia="黑体" w:cs="黑体"/>
          <w:spacing w:val="5"/>
          <w:sz w:val="20"/>
          <w:szCs w:val="20"/>
        </w:rPr>
        <w:t>4.</w:t>
      </w:r>
      <w:r>
        <w:rPr>
          <w:rFonts w:ascii="黑体" w:hAnsi="黑体" w:eastAsia="黑体" w:cs="黑体"/>
          <w:spacing w:val="12"/>
          <w:sz w:val="20"/>
          <w:szCs w:val="20"/>
        </w:rPr>
        <w:t xml:space="preserve"> </w:t>
      </w:r>
      <w:r>
        <w:rPr>
          <w:rFonts w:ascii="黑体" w:hAnsi="黑体" w:eastAsia="黑体" w:cs="黑体"/>
          <w:spacing w:val="5"/>
          <w:sz w:val="20"/>
          <w:szCs w:val="20"/>
        </w:rPr>
        <w:t>外贸进出口总额数据由县经商信提供；生态</w:t>
      </w:r>
      <w:r>
        <w:rPr>
          <w:rFonts w:ascii="黑体" w:hAnsi="黑体" w:eastAsia="黑体" w:cs="黑体"/>
          <w:spacing w:val="4"/>
          <w:sz w:val="20"/>
          <w:szCs w:val="20"/>
        </w:rPr>
        <w:t>环境指标数据由环保局提供。</w:t>
      </w:r>
    </w:p>
    <w:sectPr>
      <w:pgSz w:w="16830" w:h="11900"/>
      <w:pgMar w:top="1011" w:right="954" w:bottom="400" w:left="749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NmMxMzc3ZTZlNjMwZTRkZTE1ZjZiZTMyYWU3M2E5YTEifQ=="/>
  </w:docVars>
  <w:rsids>
    <w:rsidRoot w:val="00000000"/>
    <w:rsid w:val="28AC5132"/>
    <w:rsid w:val="67004B82"/>
    <w:rsid w:val="E813DE7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/>
    <customShpInfo spid="_x0000_s102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24</Pages>
  <Words>12485</Words>
  <Characters>14664</Characters>
  <TotalTime>1</TotalTime>
  <ScaleCrop>false</ScaleCrop>
  <LinksUpToDate>false</LinksUpToDate>
  <CharactersWithSpaces>15072</CharactersWithSpaces>
  <Application>WPS Office_11.8.2.11718_F1E327BC-269C-435d-A152-05C5408002CA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2023-08-29T23:25:00Z</dcterms:created>
  <dc:creator>Kingsoft-PDF</dc:creator>
  <cp:lastModifiedBy>Administrator</cp:lastModifiedBy>
  <cp:lastPrinted>2023-08-31T17:28:00Z</cp:lastPrinted>
  <dcterms:modified xsi:type="dcterms:W3CDTF">2023-09-05T09:09:47Z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wqlLaW5nc29mdCBQREYgdG8gV1BTIDg1</vt:lpwstr>
  </property>
  <property fmtid="{D5CDD505-2E9C-101B-9397-08002B2CF9AE}" pid="3" name="Created">
    <vt:filetime>2023-08-29T15:25:30Z</vt:filetime>
  </property>
  <property fmtid="{D5CDD505-2E9C-101B-9397-08002B2CF9AE}" pid="4" name="UsrData">
    <vt:lpwstr>64ed9d53dd0b8d001f9622bc</vt:lpwstr>
  </property>
  <property fmtid="{D5CDD505-2E9C-101B-9397-08002B2CF9AE}" pid="5" name="KSOProductBuildVer">
    <vt:lpwstr>2052-11.8.2.11718</vt:lpwstr>
  </property>
  <property fmtid="{D5CDD505-2E9C-101B-9397-08002B2CF9AE}" pid="6" name="ICV">
    <vt:lpwstr>9235DB1BE64341F38024B4CFF038004B_12</vt:lpwstr>
  </property>
</Properties>
</file>