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方正小标宋简体" w:eastAsia="方正小标宋简体"/>
          <w:b/>
          <w:color w:val="FF0000"/>
          <w:sz w:val="48"/>
          <w:szCs w:val="48"/>
        </w:rPr>
      </w:pPr>
      <w:r>
        <w:rPr>
          <w:rFonts w:ascii="方正小标宋简体" w:hAnsi="方正小标宋简体" w:eastAsia="方正小标宋简体"/>
          <w:b/>
          <w:color w:val="FF0000"/>
          <w:sz w:val="44"/>
          <w:szCs w:val="44"/>
        </w:rPr>
        <w:t>和平县</w:t>
      </w:r>
      <w:r>
        <w:rPr>
          <w:rFonts w:hint="eastAsia" w:ascii="方正小标宋简体" w:hAnsi="方正小标宋简体" w:eastAsia="方正小标宋简体"/>
          <w:b/>
          <w:color w:val="FF0000"/>
          <w:sz w:val="44"/>
          <w:szCs w:val="44"/>
          <w:lang w:val="en-US" w:eastAsia="zh-CN"/>
        </w:rPr>
        <w:t>国家级</w:t>
      </w:r>
      <w:r>
        <w:rPr>
          <w:rFonts w:ascii="方正小标宋简体" w:hAnsi="方正小标宋简体" w:eastAsia="方正小标宋简体"/>
          <w:b/>
          <w:color w:val="FF0000"/>
          <w:sz w:val="44"/>
          <w:szCs w:val="44"/>
        </w:rPr>
        <w:t>电子商务进农村综合示范工作</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ascii="方正小标宋简体" w:hAnsi="方正小标宋简体" w:eastAsia="方正小标宋简体"/>
          <w:b/>
          <w:color w:val="FF0000"/>
          <w:sz w:val="84"/>
          <w:szCs w:val="84"/>
        </w:rPr>
      </w:pPr>
      <w:r>
        <w:rPr>
          <w:rFonts w:ascii="方正小标宋简体" w:hAnsi="方正小标宋简体" w:eastAsia="方正小标宋简体"/>
          <w:b/>
          <w:color w:val="FF0000"/>
          <w:sz w:val="84"/>
          <w:szCs w:val="84"/>
        </w:rPr>
        <w:t>简  报</w:t>
      </w:r>
    </w:p>
    <w:p>
      <w:pPr>
        <w:keepNext w:val="0"/>
        <w:keepLines w:val="0"/>
        <w:pageBreakBefore w:val="0"/>
        <w:widowControl w:val="0"/>
        <w:tabs>
          <w:tab w:val="left" w:pos="1800"/>
        </w:tabs>
        <w:kinsoku/>
        <w:wordWrap/>
        <w:overflowPunct/>
        <w:topLinePunct w:val="0"/>
        <w:autoSpaceDE/>
        <w:autoSpaceDN/>
        <w:bidi w:val="0"/>
        <w:adjustRightInd/>
        <w:snapToGrid/>
        <w:spacing w:line="500" w:lineRule="exact"/>
        <w:jc w:val="both"/>
        <w:textAlignment w:val="auto"/>
        <w:rPr>
          <w:rFonts w:ascii="仿宋_GB2312" w:hAnsi="仿宋_GB2312" w:eastAsia="仿宋_GB2312"/>
          <w:b/>
          <w:sz w:val="10"/>
          <w:szCs w:val="10"/>
        </w:rPr>
      </w:pPr>
    </w:p>
    <w:p>
      <w:pPr>
        <w:spacing w:line="560" w:lineRule="exact"/>
        <w:jc w:val="center"/>
        <w:rPr>
          <w:rFonts w:ascii="仿宋_GB2312" w:hAnsi="仿宋_GB2312" w:eastAsia="仿宋_GB2312"/>
          <w:b/>
          <w:sz w:val="44"/>
          <w:szCs w:val="44"/>
        </w:rPr>
      </w:pPr>
      <w:r>
        <w:rPr>
          <w:rFonts w:ascii="仿宋_GB2312" w:hAnsi="仿宋_GB2312" w:eastAsia="仿宋_GB2312"/>
          <w:b/>
          <w:sz w:val="44"/>
          <w:szCs w:val="44"/>
        </w:rPr>
        <w:t>（第</w:t>
      </w:r>
      <w:r>
        <w:rPr>
          <w:rFonts w:hint="eastAsia" w:ascii="仿宋_GB2312" w:hAnsi="仿宋_GB2312" w:eastAsia="仿宋_GB2312"/>
          <w:b/>
          <w:sz w:val="44"/>
          <w:szCs w:val="44"/>
          <w:lang w:val="en-US" w:eastAsia="zh-CN"/>
        </w:rPr>
        <w:t>62</w:t>
      </w:r>
      <w:r>
        <w:rPr>
          <w:rFonts w:ascii="仿宋_GB2312" w:hAnsi="仿宋_GB2312" w:eastAsia="仿宋_GB2312"/>
          <w:b/>
          <w:sz w:val="44"/>
          <w:szCs w:val="44"/>
        </w:rPr>
        <w:t>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sz w:val="32"/>
          <w:szCs w:val="32"/>
        </w:rPr>
      </w:pPr>
    </w:p>
    <w:p>
      <w:pPr>
        <w:spacing w:line="560" w:lineRule="exact"/>
        <w:rPr>
          <w:rFonts w:ascii="方正小标宋简体" w:hAnsi="方正小标宋简体" w:eastAsia="方正小标宋简体"/>
          <w:sz w:val="40"/>
          <w:szCs w:val="40"/>
        </w:rPr>
      </w:pPr>
      <w:r>
        <w:rPr>
          <w:sz w:val="18"/>
          <w:szCs w:val="20"/>
        </w:rPr>
        <mc:AlternateContent>
          <mc:Choice Requires="wps">
            <w:drawing>
              <wp:anchor distT="0" distB="0" distL="114300" distR="114300" simplePos="0" relativeHeight="251660288" behindDoc="0" locked="0" layoutInCell="1" allowOverlap="0">
                <wp:simplePos x="0" y="0"/>
                <wp:positionH relativeFrom="column">
                  <wp:posOffset>-12700</wp:posOffset>
                </wp:positionH>
                <wp:positionV relativeFrom="paragraph">
                  <wp:posOffset>381000</wp:posOffset>
                </wp:positionV>
                <wp:extent cx="5551170" cy="0"/>
                <wp:effectExtent l="0" t="19050" r="11430" b="19050"/>
                <wp:wrapNone/>
                <wp:docPr id="1" name="自选图形 2"/>
                <wp:cNvGraphicFramePr/>
                <a:graphic xmlns:a="http://schemas.openxmlformats.org/drawingml/2006/main">
                  <a:graphicData uri="http://schemas.microsoft.com/office/word/2010/wordprocessingShape">
                    <wps:wsp>
                      <wps:cNvCnPr/>
                      <wps:spPr>
                        <a:xfrm>
                          <a:off x="0" y="0"/>
                          <a:ext cx="5551170" cy="0"/>
                        </a:xfrm>
                        <a:prstGeom prst="straightConnector1">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shape id="自选图形 2" o:spid="_x0000_s1026" o:spt="32" type="#_x0000_t32" style="position:absolute;left:0pt;margin-left:-1pt;margin-top:30pt;height:0pt;width:437.1pt;z-index:251660288;mso-width-relative:page;mso-height-relative:page;" filled="f" stroked="t" coordsize="21600,21600" o:allowoverlap="f" o:gfxdata="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00rHXAAAACAEAAA8AAAAAAAAAAQAgAAAAIgAAAGRycy9k&#10;b3ducmV2LnhtbFBLAQIUABQAAAAIAIdO4kDezWI5AwIAAP4DAAAOAAAAAAAAAAEAIAAAACYBAABk&#10;cnMvZTJvRG9jLnhtbFBLBQYAAAAABgAGAFkBAACbBQAAAAA=&#10;">
                <v:fill on="f" focussize="0,0"/>
                <v:stroke weight="3pt" color="#FF0000" joinstyle="round"/>
                <v:imagedata o:title=""/>
                <o:lock v:ext="edit" aspectratio="f"/>
              </v:shape>
            </w:pict>
          </mc:Fallback>
        </mc:AlternateContent>
      </w:r>
      <w:r>
        <w:rPr>
          <w:rFonts w:ascii="仿宋_GB2312" w:hAnsi="仿宋_GB2312" w:eastAsia="仿宋_GB2312"/>
          <w:sz w:val="28"/>
          <w:szCs w:val="28"/>
        </w:rPr>
        <w:t>和平县</w:t>
      </w:r>
      <w:r>
        <w:rPr>
          <w:rFonts w:hint="eastAsia" w:ascii="仿宋_GB2312" w:hAnsi="仿宋_GB2312" w:eastAsia="仿宋_GB2312"/>
          <w:sz w:val="28"/>
          <w:szCs w:val="28"/>
          <w:lang w:val="en-US" w:eastAsia="zh-CN"/>
        </w:rPr>
        <w:t>国家级</w:t>
      </w:r>
      <w:r>
        <w:rPr>
          <w:rFonts w:ascii="仿宋_GB2312" w:hAnsi="仿宋_GB2312" w:eastAsia="仿宋_GB2312"/>
          <w:sz w:val="28"/>
          <w:szCs w:val="28"/>
        </w:rPr>
        <w:t xml:space="preserve">电子商务进农村工作领导小组办公室 </w:t>
      </w:r>
      <w:r>
        <w:rPr>
          <w:rFonts w:hint="eastAsia" w:ascii="仿宋_GB2312" w:hAnsi="仿宋_GB2312" w:eastAsia="仿宋_GB2312"/>
          <w:sz w:val="28"/>
          <w:szCs w:val="28"/>
          <w:lang w:val="en-US" w:eastAsia="zh-CN"/>
        </w:rPr>
        <w:t xml:space="preserve">  </w:t>
      </w:r>
      <w:r>
        <w:rPr>
          <w:rFonts w:ascii="仿宋_GB2312" w:hAnsi="仿宋_GB2312" w:eastAsia="仿宋_GB2312"/>
          <w:sz w:val="28"/>
          <w:szCs w:val="28"/>
        </w:rPr>
        <w:t>20</w:t>
      </w:r>
      <w:r>
        <w:rPr>
          <w:rFonts w:hint="eastAsia" w:ascii="仿宋_GB2312" w:hAnsi="仿宋_GB2312" w:eastAsia="仿宋_GB2312"/>
          <w:sz w:val="28"/>
          <w:szCs w:val="28"/>
          <w:lang w:val="en-US" w:eastAsia="zh-CN"/>
        </w:rPr>
        <w:t>23</w:t>
      </w:r>
      <w:r>
        <w:rPr>
          <w:rFonts w:ascii="仿宋_GB2312" w:hAnsi="仿宋_GB2312" w:eastAsia="仿宋_GB2312"/>
          <w:sz w:val="28"/>
          <w:szCs w:val="28"/>
        </w:rPr>
        <w:t>年</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26</w:t>
      </w:r>
      <w:r>
        <w:rPr>
          <w:rFonts w:ascii="仿宋_GB2312" w:hAnsi="仿宋_GB2312" w:eastAsia="仿宋_GB2312"/>
          <w:sz w:val="28"/>
          <w:szCs w:val="28"/>
        </w:rPr>
        <w:t>日</w:t>
      </w:r>
    </w:p>
    <w:p>
      <w:pPr>
        <w:spacing w:line="560" w:lineRule="exact"/>
        <w:jc w:val="both"/>
        <w:rPr>
          <w:rFonts w:hint="eastAsia" w:ascii="方正小标宋简体" w:hAnsi="方正小标宋简体" w:eastAsia="方正小标宋简体"/>
          <w:spacing w:val="45"/>
          <w:position w:val="0"/>
          <w:sz w:val="10"/>
          <w:szCs w:val="10"/>
          <w:lang w:val="en-US" w:eastAsia="zh-CN"/>
        </w:rPr>
      </w:pPr>
    </w:p>
    <w:p>
      <w:pPr>
        <w:widowControl/>
        <w:spacing w:line="240" w:lineRule="auto"/>
        <w:jc w:val="center"/>
        <w:rPr>
          <w:rFonts w:hint="default" w:ascii="方正小标宋简体" w:hAnsi="方正小标宋简体" w:eastAsia="方正小标宋简体" w:cs="Times New Roman"/>
          <w:kern w:val="0"/>
          <w:sz w:val="40"/>
          <w:szCs w:val="40"/>
          <w:lang w:val="en-US" w:eastAsia="zh-CN"/>
        </w:rPr>
      </w:pPr>
      <w:r>
        <w:rPr>
          <w:rFonts w:hint="eastAsia" w:ascii="黑体" w:hAnsi="黑体" w:eastAsia="黑体" w:cs="黑体"/>
          <w:kern w:val="0"/>
          <w:sz w:val="40"/>
          <w:szCs w:val="40"/>
          <w:lang w:val="en-US" w:eastAsia="zh-CN"/>
        </w:rPr>
        <w:t>县工商信局检查指导农产品上行体系创建工作情况</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月26日上午，和平县工业商务和信息化局副局长巫玉婷率电子商务股工作人员一行前往我县农产品加工认证中心和电商直播基地检查指导尾款项目中的农产品上行体系创建工作的开展情况。通过听取汇报、实地察看详细了解农产品加工认证中心和电商直播基地各功能区定位作用、发展思路和运营情况。</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drawing>
          <wp:inline distT="0" distB="0" distL="114300" distR="114300">
            <wp:extent cx="4221480" cy="3662045"/>
            <wp:effectExtent l="0" t="0" r="7620" b="14605"/>
            <wp:docPr id="2" name="图片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
                    <pic:cNvPicPr>
                      <a:picLocks noChangeAspect="1"/>
                    </pic:cNvPicPr>
                  </pic:nvPicPr>
                  <pic:blipFill>
                    <a:blip r:embed="rId5"/>
                    <a:srcRect t="9462" b="3780"/>
                    <a:stretch>
                      <a:fillRect/>
                    </a:stretch>
                  </pic:blipFill>
                  <pic:spPr>
                    <a:xfrm>
                      <a:off x="0" y="0"/>
                      <a:ext cx="4221480" cy="366204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现场察看和了解了我县农产品认证中心建设布局、仪器设备、人员配置及运行现状，并就产品生产工艺流程、原材料采购、市场销售等情况与承办企业进行深入交流。随后来到电商直播基地实地查看，详细了解基地运行、产品定位、营销策略、粉丝量等情况。</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drawing>
          <wp:inline distT="0" distB="0" distL="114300" distR="114300">
            <wp:extent cx="5610225" cy="5610225"/>
            <wp:effectExtent l="0" t="0" r="9525" b="9525"/>
            <wp:docPr id="5" name="图片 5"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
                    <pic:cNvPicPr>
                      <a:picLocks noChangeAspect="1"/>
                    </pic:cNvPicPr>
                  </pic:nvPicPr>
                  <pic:blipFill>
                    <a:blip r:embed="rId6"/>
                    <a:stretch>
                      <a:fillRect/>
                    </a:stretch>
                  </pic:blipFill>
                  <pic:spPr>
                    <a:xfrm>
                      <a:off x="0" y="0"/>
                      <a:ext cx="5610225" cy="56102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巫玉婷副局长指出，为强化农产品上行服务能力建设，扩大农村产品网络销售，带动农民增收致富，一是建设农产品加工认证中心，针对当地特色农产品，开展分级、包装、预冷、加工等，对农产品的标准化、质量认证等综合性建设，有效促进本地特色农副产品标准化生产，以质量认证助推农业高质量发展“出村进城”。二是打造电商直播基地，大力培育直播业态，利用直播带货“流量效应”搭建农产品销售崭新渠道，做好电商助农直播是产业推动乡村振兴的新举措，要从产品筛选、包装、品牌、推广等方面着手，依托直播、短视频等电商新业态，帮助当地的农特产品“走出去”,为农产品上行发展和促进乡村经济发展注入新动能。要求承办企业要认真落实项目农产品上行体系建设各项工作，并要求针对目前项目推进过程中遇到的困难和问题，理清思路、提升质量、加快项目实施进度、夯实服务力求高效，确保项目按期建成全面投入使用，切实发挥助农增收实效。</w:t>
      </w:r>
    </w:p>
    <w:p>
      <w:pPr>
        <w:rPr>
          <w:rFonts w:hint="eastAsia"/>
          <w:lang w:val="en-US" w:eastAsia="zh-CN"/>
        </w:rPr>
      </w:pPr>
    </w:p>
    <w:p>
      <w:pPr>
        <w:rPr>
          <w:rFonts w:hint="eastAsia" w:ascii="仿宋_GB2312" w:hAnsi="仿宋_GB2312" w:eastAsia="仿宋_GB2312" w:cs="仿宋_GB2312"/>
          <w:kern w:val="0"/>
          <w:sz w:val="32"/>
          <w:szCs w:val="32"/>
          <w:shd w:val="clear" w:color="auto" w:fill="FFFFFF"/>
          <w:lang w:val="en-US" w:eastAsia="zh-CN"/>
        </w:rPr>
      </w:pPr>
    </w:p>
    <w:p>
      <w:pPr>
        <w:pStyle w:val="2"/>
        <w:rPr>
          <w:rFonts w:hint="eastAsia"/>
          <w:lang w:val="en-US" w:eastAsia="zh-CN"/>
        </w:rPr>
      </w:pPr>
    </w:p>
    <w:tbl>
      <w:tblPr>
        <w:tblStyle w:val="6"/>
        <w:tblpPr w:leftFromText="180" w:rightFromText="180" w:vertAnchor="text" w:horzAnchor="page" w:tblpX="1675" w:tblpY="173"/>
        <w:tblOverlap w:val="never"/>
        <w:tblW w:w="8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tcBorders>
              <w:bottom w:val="single" w:color="auto" w:sz="4" w:space="0"/>
            </w:tcBorders>
            <w:noWrap w:val="0"/>
            <w:vAlign w:val="top"/>
          </w:tcPr>
          <w:p>
            <w:pPr>
              <w:spacing w:line="560" w:lineRule="exact"/>
              <w:jc w:val="left"/>
              <w:rPr>
                <w:rFonts w:hint="eastAsia" w:ascii="仿宋_GB2312" w:hAnsi="仿宋_GB2312" w:eastAsia="仿宋_GB2312"/>
                <w:sz w:val="32"/>
                <w:szCs w:val="32"/>
                <w:lang w:eastAsia="zh-CN"/>
              </w:rPr>
            </w:pPr>
            <w:r>
              <w:rPr>
                <w:rFonts w:ascii="仿宋_GB2312" w:hAnsi="仿宋_GB2312" w:eastAsia="仿宋_GB2312"/>
                <w:sz w:val="32"/>
                <w:szCs w:val="32"/>
              </w:rPr>
              <w:t>报：省商务厅，市商务局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县四套班子成员</w:t>
            </w:r>
          </w:p>
          <w:p>
            <w:pPr>
              <w:spacing w:line="560" w:lineRule="exact"/>
              <w:jc w:val="left"/>
              <w:rPr>
                <w:rFonts w:ascii="仿宋_GB2312" w:hAnsi="仿宋_GB2312" w:eastAsia="仿宋_GB2312"/>
                <w:sz w:val="32"/>
                <w:szCs w:val="32"/>
              </w:rPr>
            </w:pPr>
            <w:r>
              <w:rPr>
                <w:rFonts w:ascii="仿宋_GB2312" w:hAnsi="仿宋_GB2312" w:eastAsia="仿宋_GB2312"/>
                <w:sz w:val="32"/>
                <w:szCs w:val="32"/>
              </w:rPr>
              <w:t>送：县</w:t>
            </w:r>
            <w:r>
              <w:rPr>
                <w:rFonts w:hint="eastAsia" w:ascii="仿宋_GB2312" w:hAnsi="仿宋_GB2312" w:eastAsia="仿宋_GB2312"/>
                <w:sz w:val="32"/>
                <w:szCs w:val="32"/>
                <w:lang w:val="en-US" w:eastAsia="zh-CN"/>
              </w:rPr>
              <w:t>国家级</w:t>
            </w:r>
            <w:r>
              <w:rPr>
                <w:rFonts w:ascii="仿宋_GB2312" w:hAnsi="仿宋_GB2312" w:eastAsia="仿宋_GB2312"/>
                <w:sz w:val="32"/>
                <w:szCs w:val="32"/>
              </w:rPr>
              <w:t>电子商务进农村综合示范工作领导小组成员单位</w:t>
            </w:r>
          </w:p>
          <w:p>
            <w:pPr>
              <w:spacing w:line="560" w:lineRule="exact"/>
              <w:ind w:firstLine="640" w:firstLineChars="200"/>
              <w:jc w:val="left"/>
              <w:rPr>
                <w:rFonts w:hint="eastAsia" w:ascii="仿宋_GB2312" w:hAnsi="仿宋_GB2312" w:eastAsia="仿宋_GB2312"/>
                <w:sz w:val="32"/>
                <w:szCs w:val="32"/>
                <w:lang w:eastAsia="zh-CN"/>
              </w:rPr>
            </w:pPr>
            <w:r>
              <w:rPr>
                <w:rFonts w:ascii="仿宋_GB2312" w:hAnsi="仿宋_GB2312" w:eastAsia="仿宋_GB2312"/>
                <w:sz w:val="32"/>
                <w:szCs w:val="32"/>
              </w:rPr>
              <w:t>各镇</w:t>
            </w:r>
            <w:r>
              <w:rPr>
                <w:rFonts w:hint="eastAsia" w:ascii="仿宋_GB2312" w:hAnsi="仿宋_GB2312" w:eastAsia="仿宋_GB2312"/>
                <w:sz w:val="32"/>
                <w:szCs w:val="32"/>
                <w:lang w:val="en-US" w:eastAsia="zh-CN"/>
              </w:rPr>
              <w:t>人民</w:t>
            </w:r>
            <w:r>
              <w:rPr>
                <w:rFonts w:ascii="仿宋_GB2312" w:hAnsi="仿宋_GB2312" w:eastAsia="仿宋_GB2312"/>
                <w:sz w:val="32"/>
                <w:szCs w:val="32"/>
              </w:rPr>
              <w:t>政府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00" w:type="dxa"/>
            <w:tcBorders>
              <w:top w:val="single" w:color="auto" w:sz="4" w:space="0"/>
              <w:bottom w:val="nil"/>
            </w:tcBorders>
            <w:noWrap w:val="0"/>
            <w:vAlign w:val="top"/>
          </w:tcPr>
          <w:p>
            <w:pPr>
              <w:spacing w:line="560" w:lineRule="exact"/>
              <w:ind w:firstLine="640" w:firstLineChars="200"/>
              <w:jc w:val="right"/>
              <w:rPr>
                <w:rFonts w:ascii="仿宋_GB2312" w:hAnsi="仿宋_GB2312" w:eastAsia="仿宋_GB2312"/>
                <w:sz w:val="32"/>
                <w:szCs w:val="32"/>
              </w:rPr>
            </w:pPr>
            <w:r>
              <w:rPr>
                <w:rFonts w:hint="eastAsia" w:ascii="仿宋_GB2312" w:hAnsi="仿宋_GB2312" w:eastAsia="仿宋_GB2312" w:cs="Times New Roman"/>
                <w:sz w:val="32"/>
                <w:szCs w:val="32"/>
                <w:lang w:val="en-US" w:eastAsia="zh-CN" w:bidi="ar-SA"/>
              </w:rPr>
              <w:t>（共印75份）</w:t>
            </w:r>
          </w:p>
        </w:tc>
      </w:tr>
    </w:tbl>
    <w:p>
      <w:pPr>
        <w:rPr>
          <w:rFonts w:hint="default"/>
          <w:lang w:val="en-US" w:eastAsia="zh-CN"/>
        </w:rPr>
      </w:pPr>
    </w:p>
    <w:sectPr>
      <w:footerReference r:id="rId3" w:type="default"/>
      <w:pgSz w:w="11906" w:h="16838"/>
      <w:pgMar w:top="1474" w:right="1474" w:bottom="124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GZmMDQ5N2IxYTA2ZDNhMGMyMzE0NWI1YmRmYjkifQ=="/>
  </w:docVars>
  <w:rsids>
    <w:rsidRoot w:val="61663658"/>
    <w:rsid w:val="011B597E"/>
    <w:rsid w:val="02252177"/>
    <w:rsid w:val="03962305"/>
    <w:rsid w:val="04671EF4"/>
    <w:rsid w:val="04D82E62"/>
    <w:rsid w:val="05793BAC"/>
    <w:rsid w:val="05A5587C"/>
    <w:rsid w:val="06DC09D0"/>
    <w:rsid w:val="08564759"/>
    <w:rsid w:val="098175B4"/>
    <w:rsid w:val="0C877C41"/>
    <w:rsid w:val="0E287AF3"/>
    <w:rsid w:val="0E4A7CFA"/>
    <w:rsid w:val="0F45621F"/>
    <w:rsid w:val="0F864741"/>
    <w:rsid w:val="122A41A6"/>
    <w:rsid w:val="123F5EF6"/>
    <w:rsid w:val="128E1FE5"/>
    <w:rsid w:val="14373691"/>
    <w:rsid w:val="19B71E21"/>
    <w:rsid w:val="1AFD0A64"/>
    <w:rsid w:val="1B9926EC"/>
    <w:rsid w:val="1C2C7853"/>
    <w:rsid w:val="1C556DAA"/>
    <w:rsid w:val="1D963E2E"/>
    <w:rsid w:val="1E7C6661"/>
    <w:rsid w:val="1F02489B"/>
    <w:rsid w:val="1F5C21FD"/>
    <w:rsid w:val="1F981CA4"/>
    <w:rsid w:val="20495C9F"/>
    <w:rsid w:val="21020B82"/>
    <w:rsid w:val="21E11295"/>
    <w:rsid w:val="22151481"/>
    <w:rsid w:val="238B1303"/>
    <w:rsid w:val="24294460"/>
    <w:rsid w:val="24B108F5"/>
    <w:rsid w:val="24DE4E5D"/>
    <w:rsid w:val="255569FC"/>
    <w:rsid w:val="25CE54D7"/>
    <w:rsid w:val="26E06790"/>
    <w:rsid w:val="273301F3"/>
    <w:rsid w:val="27457B31"/>
    <w:rsid w:val="276E2ACE"/>
    <w:rsid w:val="280F3966"/>
    <w:rsid w:val="29F37905"/>
    <w:rsid w:val="2A7D5504"/>
    <w:rsid w:val="2C295F0F"/>
    <w:rsid w:val="2D412A60"/>
    <w:rsid w:val="2D7E3B64"/>
    <w:rsid w:val="2DA34224"/>
    <w:rsid w:val="2E6966E5"/>
    <w:rsid w:val="2EC036AA"/>
    <w:rsid w:val="31D52CCB"/>
    <w:rsid w:val="32617FC7"/>
    <w:rsid w:val="352E7D40"/>
    <w:rsid w:val="362178A5"/>
    <w:rsid w:val="36257395"/>
    <w:rsid w:val="36306479"/>
    <w:rsid w:val="37983B97"/>
    <w:rsid w:val="3799526B"/>
    <w:rsid w:val="37A147F9"/>
    <w:rsid w:val="392620BA"/>
    <w:rsid w:val="396D6550"/>
    <w:rsid w:val="3B901703"/>
    <w:rsid w:val="3D24635C"/>
    <w:rsid w:val="3E2666DB"/>
    <w:rsid w:val="414F52C6"/>
    <w:rsid w:val="41586871"/>
    <w:rsid w:val="41B415CD"/>
    <w:rsid w:val="41CB35A8"/>
    <w:rsid w:val="41CD0F64"/>
    <w:rsid w:val="41F42A34"/>
    <w:rsid w:val="424E1D11"/>
    <w:rsid w:val="42AA3602"/>
    <w:rsid w:val="447C2876"/>
    <w:rsid w:val="450807E8"/>
    <w:rsid w:val="46D503F7"/>
    <w:rsid w:val="46F22D09"/>
    <w:rsid w:val="47AA383E"/>
    <w:rsid w:val="48205C0E"/>
    <w:rsid w:val="4B3C2FF9"/>
    <w:rsid w:val="4C7317D0"/>
    <w:rsid w:val="4CBF77EC"/>
    <w:rsid w:val="4D0619FF"/>
    <w:rsid w:val="4D93478D"/>
    <w:rsid w:val="4DD72F1C"/>
    <w:rsid w:val="4E685C19"/>
    <w:rsid w:val="501778F7"/>
    <w:rsid w:val="50342257"/>
    <w:rsid w:val="53185E60"/>
    <w:rsid w:val="54C40EE0"/>
    <w:rsid w:val="56D40932"/>
    <w:rsid w:val="588E562D"/>
    <w:rsid w:val="59CC1752"/>
    <w:rsid w:val="5A661C99"/>
    <w:rsid w:val="5B501BD0"/>
    <w:rsid w:val="5B631C42"/>
    <w:rsid w:val="5C1D42D4"/>
    <w:rsid w:val="5C4E28F2"/>
    <w:rsid w:val="5C7A5495"/>
    <w:rsid w:val="5CC55452"/>
    <w:rsid w:val="5CE60A3F"/>
    <w:rsid w:val="5D5545BA"/>
    <w:rsid w:val="5DF9688E"/>
    <w:rsid w:val="614D271B"/>
    <w:rsid w:val="614E0C9F"/>
    <w:rsid w:val="61663658"/>
    <w:rsid w:val="62666972"/>
    <w:rsid w:val="6414272C"/>
    <w:rsid w:val="651B17E0"/>
    <w:rsid w:val="669C6DB4"/>
    <w:rsid w:val="676945E8"/>
    <w:rsid w:val="68EE1EF0"/>
    <w:rsid w:val="69AD7B6D"/>
    <w:rsid w:val="6A2D7FEB"/>
    <w:rsid w:val="6C143135"/>
    <w:rsid w:val="6D697741"/>
    <w:rsid w:val="6D9739CD"/>
    <w:rsid w:val="6DC95E3D"/>
    <w:rsid w:val="6F044625"/>
    <w:rsid w:val="71060DB6"/>
    <w:rsid w:val="71327FEE"/>
    <w:rsid w:val="71370872"/>
    <w:rsid w:val="715D35C6"/>
    <w:rsid w:val="71877958"/>
    <w:rsid w:val="71FB452B"/>
    <w:rsid w:val="7407365B"/>
    <w:rsid w:val="74404DBF"/>
    <w:rsid w:val="74E22279"/>
    <w:rsid w:val="74F9633A"/>
    <w:rsid w:val="761501A5"/>
    <w:rsid w:val="78C76DA9"/>
    <w:rsid w:val="793074C8"/>
    <w:rsid w:val="79AF24C0"/>
    <w:rsid w:val="7A505630"/>
    <w:rsid w:val="7A9E030A"/>
    <w:rsid w:val="7B252A78"/>
    <w:rsid w:val="7D144061"/>
    <w:rsid w:val="7D1F7FCC"/>
    <w:rsid w:val="7D690EE2"/>
    <w:rsid w:val="7E2D79B6"/>
    <w:rsid w:val="7FBB354B"/>
    <w:rsid w:val="7FBE4C37"/>
    <w:rsid w:val="7FD0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775</Characters>
  <Lines>0</Lines>
  <Paragraphs>0</Paragraphs>
  <TotalTime>59</TotalTime>
  <ScaleCrop>false</ScaleCrop>
  <LinksUpToDate>false</LinksUpToDate>
  <CharactersWithSpaces>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2022-10-25T06:54:00Z</dcterms:created>
  <dc:creator>jxz02</dc:creator>
  <cp:lastModifiedBy>骆琳</cp:lastModifiedBy>
  <dcterms:modified xsi:type="dcterms:W3CDTF">2023-06-27T03:05:04Z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6391F499F0344085B404F220D99C8F9F</vt:lpwstr>
  </property>
</Properties>
</file>