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00" w:lineRule="exact"/>
        <w:rPr>
          <w:rFonts w:ascii="仿宋_GB2312" w:hAnsi="仿宋_GB2312" w:eastAsia="仿宋_GB2312" w:cs="仿宋_GB2312"/>
          <w:sz w:val="32"/>
          <w:szCs w:val="32"/>
        </w:rPr>
      </w:pPr>
    </w:p>
    <w:tbl>
      <w:tblPr>
        <w:tblStyle w:val="5"/>
        <w:tblW w:w="9540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37"/>
        <w:gridCol w:w="2964"/>
        <w:gridCol w:w="1315"/>
        <w:gridCol w:w="954"/>
        <w:gridCol w:w="954"/>
        <w:gridCol w:w="1080"/>
        <w:gridCol w:w="1236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</w:trPr>
        <w:tc>
          <w:tcPr>
            <w:tcW w:w="9540" w:type="dxa"/>
            <w:gridSpan w:val="7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黑体" w:hAnsi="宋体" w:eastAsia="黑体" w:cs="黑体"/>
                <w:i w:val="0"/>
                <w:iCs w:val="0"/>
                <w:color w:val="000000"/>
                <w:sz w:val="40"/>
                <w:szCs w:val="40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40"/>
                <w:szCs w:val="40"/>
                <w:u w:val="none"/>
                <w:lang w:val="en-US" w:eastAsia="zh-CN" w:bidi="ar"/>
              </w:rPr>
              <w:t>2023年反不正当竞争“守护”专项执法行动统计表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</w:trPr>
        <w:tc>
          <w:tcPr>
            <w:tcW w:w="9540" w:type="dxa"/>
            <w:gridSpan w:val="7"/>
            <w:vMerge w:val="continue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40"/>
                <w:szCs w:val="4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</w:trPr>
        <w:tc>
          <w:tcPr>
            <w:tcW w:w="9540" w:type="dxa"/>
            <w:gridSpan w:val="7"/>
            <w:vMerge w:val="continue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40"/>
                <w:szCs w:val="4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9540" w:type="dxa"/>
            <w:gridSpan w:val="7"/>
            <w:vMerge w:val="continue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40"/>
                <w:szCs w:val="4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954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填报单位：                   填报人：                   填报时间：   年  月  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2" w:hRule="atLeast"/>
        </w:trPr>
        <w:tc>
          <w:tcPr>
            <w:tcW w:w="400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反不正当竞争工作情况</w:t>
            </w:r>
          </w:p>
        </w:tc>
        <w:tc>
          <w:tcPr>
            <w:tcW w:w="13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单位</w:t>
            </w:r>
          </w:p>
        </w:tc>
        <w:tc>
          <w:tcPr>
            <w:tcW w:w="4224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数量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2" w:hRule="atLeast"/>
        </w:trPr>
        <w:tc>
          <w:tcPr>
            <w:tcW w:w="4001" w:type="dxa"/>
            <w:gridSpan w:val="2"/>
            <w:tcBorders>
              <w:top w:val="nil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开展宣讲、培训、合规指导</w:t>
            </w:r>
          </w:p>
        </w:tc>
        <w:tc>
          <w:tcPr>
            <w:tcW w:w="1315" w:type="dxa"/>
            <w:tcBorders>
              <w:top w:val="nil"/>
              <w:left w:val="nil"/>
              <w:bottom w:val="single" w:color="000000" w:sz="4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（次数）</w:t>
            </w:r>
          </w:p>
        </w:tc>
        <w:tc>
          <w:tcPr>
            <w:tcW w:w="4224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5" w:hRule="atLeast"/>
        </w:trPr>
        <w:tc>
          <w:tcPr>
            <w:tcW w:w="4001" w:type="dxa"/>
            <w:gridSpan w:val="2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建立商业秘密保护指导站（联系点） 、示范企业、示范基地</w:t>
            </w:r>
          </w:p>
        </w:tc>
        <w:tc>
          <w:tcPr>
            <w:tcW w:w="131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（个数）</w:t>
            </w:r>
          </w:p>
        </w:tc>
        <w:tc>
          <w:tcPr>
            <w:tcW w:w="4224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2" w:hRule="atLeast"/>
        </w:trPr>
        <w:tc>
          <w:tcPr>
            <w:tcW w:w="4001" w:type="dxa"/>
            <w:gridSpan w:val="2"/>
            <w:tcBorders>
              <w:top w:val="single" w:color="000000" w:sz="4" w:space="0"/>
              <w:left w:val="single" w:color="000000" w:sz="8" w:space="0"/>
              <w:bottom w:val="single" w:color="000000" w:sz="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开展跨区域、跨部门协作执法</w:t>
            </w:r>
          </w:p>
        </w:tc>
        <w:tc>
          <w:tcPr>
            <w:tcW w:w="1315" w:type="dxa"/>
            <w:tcBorders>
              <w:top w:val="single" w:color="000000" w:sz="4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（次数）</w:t>
            </w:r>
          </w:p>
        </w:tc>
        <w:tc>
          <w:tcPr>
            <w:tcW w:w="4224" w:type="dxa"/>
            <w:gridSpan w:val="4"/>
            <w:tcBorders>
              <w:top w:val="nil"/>
              <w:left w:val="single" w:color="000000" w:sz="4" w:space="0"/>
              <w:bottom w:val="nil"/>
              <w:right w:val="single" w:color="000000" w:sz="8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2" w:hRule="atLeast"/>
        </w:trPr>
        <w:tc>
          <w:tcPr>
            <w:tcW w:w="5316" w:type="dxa"/>
            <w:gridSpan w:val="3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反不正当竞争立案及案件查处情况</w:t>
            </w:r>
          </w:p>
        </w:tc>
        <w:tc>
          <w:tcPr>
            <w:tcW w:w="954" w:type="dxa"/>
            <w:tcBorders>
              <w:top w:val="single" w:color="000000" w:sz="8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立案数</w:t>
            </w:r>
          </w:p>
        </w:tc>
        <w:tc>
          <w:tcPr>
            <w:tcW w:w="954" w:type="dxa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结案数</w:t>
            </w:r>
          </w:p>
        </w:tc>
        <w:tc>
          <w:tcPr>
            <w:tcW w:w="1080" w:type="dxa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案值</w:t>
            </w:r>
          </w:p>
        </w:tc>
        <w:tc>
          <w:tcPr>
            <w:tcW w:w="1236" w:type="dxa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罚没金额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2" w:hRule="atLeast"/>
        </w:trPr>
        <w:tc>
          <w:tcPr>
            <w:tcW w:w="5316" w:type="dxa"/>
            <w:gridSpan w:val="3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54" w:type="dxa"/>
            <w:tcBorders>
              <w:top w:val="single" w:color="000000" w:sz="4" w:space="0"/>
              <w:left w:val="nil"/>
              <w:bottom w:val="single" w:color="000000" w:sz="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（件）</w:t>
            </w:r>
          </w:p>
        </w:tc>
        <w:tc>
          <w:tcPr>
            <w:tcW w:w="954" w:type="dxa"/>
            <w:tcBorders>
              <w:top w:val="single" w:color="000000" w:sz="4" w:space="0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（件）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（万元）</w:t>
            </w: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（万元）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2" w:hRule="atLeast"/>
        </w:trPr>
        <w:tc>
          <w:tcPr>
            <w:tcW w:w="5316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Style w:val="10"/>
                <w:rFonts w:hAnsi="宋体"/>
                <w:lang w:val="en-US" w:eastAsia="zh-CN" w:bidi="ar"/>
              </w:rPr>
              <w:t>合</w:t>
            </w:r>
            <w:r>
              <w:rPr>
                <w:rStyle w:val="11"/>
                <w:lang w:val="en-US" w:eastAsia="zh-CN" w:bidi="ar"/>
              </w:rPr>
              <w:t xml:space="preserve"> </w:t>
            </w:r>
            <w:r>
              <w:rPr>
                <w:rStyle w:val="10"/>
                <w:rFonts w:hAnsi="宋体"/>
                <w:lang w:val="en-US" w:eastAsia="zh-CN" w:bidi="ar"/>
              </w:rPr>
              <w:t>计</w:t>
            </w:r>
            <w:bookmarkStart w:id="0" w:name="_GoBack"/>
            <w:bookmarkEnd w:id="0"/>
          </w:p>
        </w:tc>
        <w:tc>
          <w:tcPr>
            <w:tcW w:w="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2" w:hRule="atLeast"/>
        </w:trPr>
        <w:tc>
          <w:tcPr>
            <w:tcW w:w="1037" w:type="dxa"/>
            <w:vMerge w:val="restart"/>
            <w:tcBorders>
              <w:top w:val="nil"/>
              <w:left w:val="single" w:color="000000" w:sz="8" w:space="0"/>
              <w:bottom w:val="single" w:color="000000" w:sz="4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  <w:t>互联网不正当竞争行为</w:t>
            </w:r>
          </w:p>
        </w:tc>
        <w:tc>
          <w:tcPr>
            <w:tcW w:w="4279" w:type="dxa"/>
            <w:gridSpan w:val="2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小计</w:t>
            </w:r>
          </w:p>
        </w:tc>
        <w:tc>
          <w:tcPr>
            <w:tcW w:w="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2" w:hRule="atLeast"/>
        </w:trPr>
        <w:tc>
          <w:tcPr>
            <w:tcW w:w="1037" w:type="dxa"/>
            <w:vMerge w:val="continue"/>
            <w:tcBorders>
              <w:top w:val="nil"/>
              <w:left w:val="single" w:color="000000" w:sz="8" w:space="0"/>
              <w:bottom w:val="single" w:color="000000" w:sz="4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4279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网络直播带货中虚假宣传行为</w:t>
            </w:r>
          </w:p>
        </w:tc>
        <w:tc>
          <w:tcPr>
            <w:tcW w:w="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2" w:hRule="atLeast"/>
        </w:trPr>
        <w:tc>
          <w:tcPr>
            <w:tcW w:w="1037" w:type="dxa"/>
            <w:vMerge w:val="continue"/>
            <w:tcBorders>
              <w:top w:val="nil"/>
              <w:left w:val="single" w:color="000000" w:sz="8" w:space="0"/>
              <w:bottom w:val="single" w:color="000000" w:sz="4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4279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  <w:lang w:eastAsia="zh-CN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  <w:lang w:eastAsia="zh-CN"/>
              </w:rPr>
              <w:t>利用技术手段实施的不正当竞争行为</w:t>
            </w:r>
          </w:p>
        </w:tc>
        <w:tc>
          <w:tcPr>
            <w:tcW w:w="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5" w:hRule="atLeast"/>
        </w:trPr>
        <w:tc>
          <w:tcPr>
            <w:tcW w:w="1037" w:type="dxa"/>
            <w:vMerge w:val="continue"/>
            <w:tcBorders>
              <w:top w:val="nil"/>
              <w:left w:val="single" w:color="000000" w:sz="8" w:space="0"/>
              <w:bottom w:val="single" w:color="000000" w:sz="4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4279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  <w:lang w:eastAsia="zh-CN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  <w:lang w:eastAsia="zh-CN"/>
              </w:rPr>
              <w:t>刷单炒信、数据注水、红包返现利诱好评等不正当竞争行为</w:t>
            </w:r>
          </w:p>
        </w:tc>
        <w:tc>
          <w:tcPr>
            <w:tcW w:w="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2" w:hRule="atLeast"/>
        </w:trPr>
        <w:tc>
          <w:tcPr>
            <w:tcW w:w="1037" w:type="dxa"/>
            <w:vMerge w:val="continue"/>
            <w:tcBorders>
              <w:top w:val="nil"/>
              <w:left w:val="single" w:color="000000" w:sz="8" w:space="0"/>
              <w:bottom w:val="single" w:color="000000" w:sz="4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4279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  <w:lang w:eastAsia="zh-CN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  <w:lang w:eastAsia="zh-CN"/>
              </w:rPr>
              <w:t>其他新型网络不正当竞争行为</w:t>
            </w:r>
          </w:p>
        </w:tc>
        <w:tc>
          <w:tcPr>
            <w:tcW w:w="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2" w:hRule="atLeast"/>
        </w:trPr>
        <w:tc>
          <w:tcPr>
            <w:tcW w:w="1037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4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民生领域营销行为</w:t>
            </w:r>
          </w:p>
        </w:tc>
        <w:tc>
          <w:tcPr>
            <w:tcW w:w="427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小计</w:t>
            </w:r>
          </w:p>
        </w:tc>
        <w:tc>
          <w:tcPr>
            <w:tcW w:w="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2" w:hRule="atLeast"/>
        </w:trPr>
        <w:tc>
          <w:tcPr>
            <w:tcW w:w="1037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4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4279" w:type="dxa"/>
            <w:gridSpan w:val="2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  <w:t>与“消”字号、“基因检测”、“保健”、投资理财、养老服务等产品相关的虚假宣传行为</w:t>
            </w:r>
          </w:p>
        </w:tc>
        <w:tc>
          <w:tcPr>
            <w:tcW w:w="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8" w:hRule="atLeast"/>
        </w:trPr>
        <w:tc>
          <w:tcPr>
            <w:tcW w:w="1037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4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4279" w:type="dxa"/>
            <w:gridSpan w:val="2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  <w:t>与近视防控产品、儿童化妆品相关的虚假宣传行为</w:t>
            </w:r>
          </w:p>
        </w:tc>
        <w:tc>
          <w:tcPr>
            <w:tcW w:w="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52" w:hRule="atLeast"/>
        </w:trPr>
        <w:tc>
          <w:tcPr>
            <w:tcW w:w="1037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4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4279" w:type="dxa"/>
            <w:gridSpan w:val="2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财商教育机构、冒牌消防培训机构等培训机构的虚假宣传行为</w:t>
            </w:r>
          </w:p>
        </w:tc>
        <w:tc>
          <w:tcPr>
            <w:tcW w:w="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2" w:hRule="atLeast"/>
        </w:trPr>
        <w:tc>
          <w:tcPr>
            <w:tcW w:w="1037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4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4279" w:type="dxa"/>
            <w:gridSpan w:val="2"/>
            <w:tcBorders>
              <w:top w:val="single" w:color="000000" w:sz="4" w:space="0"/>
              <w:left w:val="single" w:color="000000" w:sz="8" w:space="0"/>
              <w:bottom w:val="single" w:color="000000" w:sz="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医药购销、医疗设备采购、装饰装修、餐饮旅游等行业的商业贿赂</w:t>
            </w:r>
          </w:p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行为</w:t>
            </w:r>
          </w:p>
        </w:tc>
        <w:tc>
          <w:tcPr>
            <w:tcW w:w="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2" w:hRule="atLeast"/>
        </w:trPr>
        <w:tc>
          <w:tcPr>
            <w:tcW w:w="1037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4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4279" w:type="dxa"/>
            <w:gridSpan w:val="2"/>
            <w:tcBorders>
              <w:top w:val="single" w:color="000000" w:sz="4" w:space="0"/>
              <w:left w:val="single" w:color="000000" w:sz="8" w:space="0"/>
              <w:bottom w:val="single" w:color="000000" w:sz="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  <w:lang w:eastAsia="zh-CN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  <w:lang w:eastAsia="zh-CN"/>
              </w:rPr>
              <w:t>不正当有奖销售行为</w:t>
            </w:r>
          </w:p>
        </w:tc>
        <w:tc>
          <w:tcPr>
            <w:tcW w:w="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2" w:hRule="atLeast"/>
        </w:trPr>
        <w:tc>
          <w:tcPr>
            <w:tcW w:w="1037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4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侵犯企业商 业 秘密、商业标识、商业信誉的不正当竞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争行为</w:t>
            </w:r>
          </w:p>
        </w:tc>
        <w:tc>
          <w:tcPr>
            <w:tcW w:w="4279" w:type="dxa"/>
            <w:gridSpan w:val="2"/>
            <w:tcBorders>
              <w:top w:val="single" w:color="000000" w:sz="8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小计</w:t>
            </w:r>
          </w:p>
        </w:tc>
        <w:tc>
          <w:tcPr>
            <w:tcW w:w="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037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4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4279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侵犯他人商业秘密行为</w:t>
            </w:r>
          </w:p>
        </w:tc>
        <w:tc>
          <w:tcPr>
            <w:tcW w:w="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5" w:hRule="atLeast"/>
        </w:trPr>
        <w:tc>
          <w:tcPr>
            <w:tcW w:w="1037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4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4279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仿冒知名企业、名优产品的名称、字号等标识的混淆行为</w:t>
            </w:r>
          </w:p>
        </w:tc>
        <w:tc>
          <w:tcPr>
            <w:tcW w:w="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5" w:hRule="atLeast"/>
        </w:trPr>
        <w:tc>
          <w:tcPr>
            <w:tcW w:w="1037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4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4279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在农村、城乡结合地区生产、销售仿冒混淆农资产品行为</w:t>
            </w:r>
          </w:p>
        </w:tc>
        <w:tc>
          <w:tcPr>
            <w:tcW w:w="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5" w:hRule="atLeast"/>
        </w:trPr>
        <w:tc>
          <w:tcPr>
            <w:tcW w:w="1037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4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4279" w:type="dxa"/>
            <w:gridSpan w:val="2"/>
            <w:tcBorders>
              <w:top w:val="single" w:color="000000" w:sz="4" w:space="0"/>
              <w:left w:val="nil"/>
              <w:bottom w:val="single" w:color="000000" w:sz="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仿冒应用软件图标、 网站页面设计、 网络游戏角色名称和虚拟人物形象等的混淆行为</w:t>
            </w:r>
          </w:p>
        </w:tc>
        <w:tc>
          <w:tcPr>
            <w:tcW w:w="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2" w:hRule="atLeast"/>
        </w:trPr>
        <w:tc>
          <w:tcPr>
            <w:tcW w:w="1037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4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4279" w:type="dxa"/>
            <w:gridSpan w:val="2"/>
            <w:tcBorders>
              <w:top w:val="single" w:color="000000" w:sz="4" w:space="0"/>
              <w:left w:val="nil"/>
              <w:bottom w:val="single" w:color="000000" w:sz="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  <w:t>利用“黑公关”、第三方测评结果、故意传播他人编造的不实信息等方式实施的商业诋毁行为</w:t>
            </w:r>
          </w:p>
        </w:tc>
        <w:tc>
          <w:tcPr>
            <w:tcW w:w="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2" w:hRule="atLeast"/>
        </w:trPr>
        <w:tc>
          <w:tcPr>
            <w:tcW w:w="5316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其他行业和领域的不正当竞争行为</w:t>
            </w:r>
          </w:p>
        </w:tc>
        <w:tc>
          <w:tcPr>
            <w:tcW w:w="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3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3" w:hRule="atLeast"/>
        </w:trPr>
        <w:tc>
          <w:tcPr>
            <w:tcW w:w="954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注： 数据为累计数据</w:t>
            </w:r>
          </w:p>
        </w:tc>
      </w:tr>
    </w:tbl>
    <w:p>
      <w:pPr>
        <w:spacing w:line="500" w:lineRule="exact"/>
        <w:jc w:val="left"/>
        <w:rPr>
          <w:rFonts w:hint="eastAsia" w:ascii="仿宋_GB2312" w:hAnsi="仿宋_GB2312" w:eastAsia="仿宋_GB2312"/>
          <w:sz w:val="28"/>
          <w:szCs w:val="28"/>
          <w:lang w:eastAsia="zh-CN"/>
        </w:rPr>
      </w:pPr>
    </w:p>
    <w:sectPr>
      <w:footerReference r:id="rId3" w:type="default"/>
      <w:footerReference r:id="rId4" w:type="even"/>
      <w:pgSz w:w="11906" w:h="16838"/>
      <w:pgMar w:top="2098" w:right="1474" w:bottom="1985" w:left="1588" w:header="851" w:footer="992" w:gutter="0"/>
      <w:pgNumType w:fmt="numberInDash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DejaVu Sans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4968289"/>
    </w:sdtPr>
    <w:sdtEndPr>
      <w:rPr>
        <w:rFonts w:ascii="仿宋" w:hAnsi="仿宋" w:eastAsia="仿宋"/>
        <w:sz w:val="24"/>
        <w:szCs w:val="24"/>
      </w:rPr>
    </w:sdtEndPr>
    <w:sdtContent>
      <w:p>
        <w:pPr>
          <w:pStyle w:val="3"/>
          <w:jc w:val="right"/>
          <w:rPr>
            <w:rFonts w:ascii="仿宋" w:hAnsi="仿宋" w:eastAsia="仿宋"/>
            <w:sz w:val="24"/>
            <w:szCs w:val="24"/>
          </w:rPr>
        </w:pPr>
        <w:r>
          <w:rPr>
            <w:rFonts w:ascii="仿宋" w:hAnsi="仿宋" w:eastAsia="仿宋"/>
            <w:sz w:val="24"/>
            <w:szCs w:val="24"/>
          </w:rPr>
          <w:fldChar w:fldCharType="begin"/>
        </w:r>
        <w:r>
          <w:rPr>
            <w:rFonts w:ascii="仿宋" w:hAnsi="仿宋" w:eastAsia="仿宋"/>
            <w:sz w:val="24"/>
            <w:szCs w:val="24"/>
          </w:rPr>
          <w:instrText xml:space="preserve"> PAGE   \* MERGEFORMAT </w:instrText>
        </w:r>
        <w:r>
          <w:rPr>
            <w:rFonts w:ascii="仿宋" w:hAnsi="仿宋" w:eastAsia="仿宋"/>
            <w:sz w:val="24"/>
            <w:szCs w:val="24"/>
          </w:rPr>
          <w:fldChar w:fldCharType="separate"/>
        </w:r>
        <w:r>
          <w:rPr>
            <w:rFonts w:ascii="仿宋" w:hAnsi="仿宋" w:eastAsia="仿宋"/>
            <w:sz w:val="24"/>
            <w:szCs w:val="24"/>
            <w:lang w:val="zh-CN"/>
          </w:rPr>
          <w:t>-</w:t>
        </w:r>
        <w:r>
          <w:rPr>
            <w:rFonts w:ascii="仿宋" w:hAnsi="仿宋" w:eastAsia="仿宋"/>
            <w:sz w:val="24"/>
            <w:szCs w:val="24"/>
          </w:rPr>
          <w:t xml:space="preserve"> 1 -</w:t>
        </w:r>
        <w:r>
          <w:rPr>
            <w:rFonts w:ascii="仿宋" w:hAnsi="仿宋" w:eastAsia="仿宋"/>
            <w:sz w:val="24"/>
            <w:szCs w:val="24"/>
          </w:rP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4968290"/>
    </w:sdtPr>
    <w:sdtContent>
      <w:p>
        <w:pPr>
          <w:pStyle w:val="3"/>
        </w:pPr>
        <w:r>
          <w:rPr>
            <w:rFonts w:ascii="仿宋" w:hAnsi="仿宋" w:eastAsia="仿宋"/>
            <w:sz w:val="24"/>
            <w:szCs w:val="24"/>
          </w:rPr>
          <w:fldChar w:fldCharType="begin"/>
        </w:r>
        <w:r>
          <w:rPr>
            <w:rFonts w:ascii="仿宋" w:hAnsi="仿宋" w:eastAsia="仿宋"/>
            <w:sz w:val="24"/>
            <w:szCs w:val="24"/>
          </w:rPr>
          <w:instrText xml:space="preserve"> PAGE   \* MERGEFORMAT </w:instrText>
        </w:r>
        <w:r>
          <w:rPr>
            <w:rFonts w:ascii="仿宋" w:hAnsi="仿宋" w:eastAsia="仿宋"/>
            <w:sz w:val="24"/>
            <w:szCs w:val="24"/>
          </w:rPr>
          <w:fldChar w:fldCharType="separate"/>
        </w:r>
        <w:r>
          <w:rPr>
            <w:rFonts w:ascii="仿宋" w:hAnsi="仿宋" w:eastAsia="仿宋"/>
            <w:sz w:val="24"/>
            <w:szCs w:val="24"/>
            <w:lang w:val="zh-CN"/>
          </w:rPr>
          <w:t>-</w:t>
        </w:r>
        <w:r>
          <w:rPr>
            <w:rFonts w:ascii="仿宋" w:hAnsi="仿宋" w:eastAsia="仿宋"/>
            <w:sz w:val="24"/>
            <w:szCs w:val="24"/>
          </w:rPr>
          <w:t xml:space="preserve"> 2 -</w:t>
        </w:r>
        <w:r>
          <w:rPr>
            <w:rFonts w:ascii="仿宋" w:hAnsi="仿宋" w:eastAsia="仿宋"/>
            <w:sz w:val="24"/>
            <w:szCs w:val="24"/>
          </w:rPr>
          <w:fldChar w:fldCharType="end"/>
        </w:r>
      </w:p>
    </w:sdtContent>
  </w:sdt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evenAndOddHeaders w:val="1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06C41ED"/>
    <w:rsid w:val="00093D95"/>
    <w:rsid w:val="00097428"/>
    <w:rsid w:val="00201819"/>
    <w:rsid w:val="005A097D"/>
    <w:rsid w:val="006F344B"/>
    <w:rsid w:val="00B04D2E"/>
    <w:rsid w:val="00CF417C"/>
    <w:rsid w:val="013228DD"/>
    <w:rsid w:val="04004561"/>
    <w:rsid w:val="04F42EC0"/>
    <w:rsid w:val="1BB003EA"/>
    <w:rsid w:val="267B7289"/>
    <w:rsid w:val="306C41ED"/>
    <w:rsid w:val="3FD36F41"/>
    <w:rsid w:val="49426F3E"/>
    <w:rsid w:val="4B934420"/>
    <w:rsid w:val="55A142CD"/>
    <w:rsid w:val="662F0792"/>
    <w:rsid w:val="690D7248"/>
    <w:rsid w:val="6E035399"/>
    <w:rsid w:val="72BF7599"/>
    <w:rsid w:val="73EF38F5"/>
    <w:rsid w:val="74695559"/>
    <w:rsid w:val="75257AD7"/>
    <w:rsid w:val="7BCE3498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autoSpaceDE w:val="0"/>
      <w:autoSpaceDN w:val="0"/>
      <w:spacing w:before="56"/>
      <w:ind w:left="636" w:right="681"/>
      <w:jc w:val="center"/>
      <w:outlineLvl w:val="0"/>
    </w:pPr>
    <w:rPr>
      <w:rFonts w:ascii="宋体" w:hAnsi="宋体" w:eastAsia="宋体" w:cs="宋体"/>
      <w:kern w:val="0"/>
      <w:sz w:val="44"/>
      <w:szCs w:val="44"/>
      <w:lang w:val="zh-CN" w:bidi="zh-CN"/>
    </w:rPr>
  </w:style>
  <w:style w:type="character" w:default="1" w:styleId="6">
    <w:name w:val="Default Paragraph Font"/>
    <w:unhideWhenUsed/>
    <w:qFormat/>
    <w:uiPriority w:val="1"/>
  </w:style>
  <w:style w:type="table" w:default="1" w:styleId="5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link w:val="8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7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页眉 Char"/>
    <w:basedOn w:val="6"/>
    <w:link w:val="4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8">
    <w:name w:val="页脚 Char"/>
    <w:basedOn w:val="6"/>
    <w:link w:val="3"/>
    <w:qFormat/>
    <w:uiPriority w:val="99"/>
    <w:rPr>
      <w:rFonts w:asciiTheme="minorHAnsi" w:hAnsiTheme="minorHAnsi" w:eastAsiaTheme="minorEastAsia" w:cstheme="minorBidi"/>
      <w:kern w:val="2"/>
      <w:sz w:val="18"/>
      <w:szCs w:val="18"/>
    </w:rPr>
  </w:style>
  <w:style w:type="paragraph" w:customStyle="1" w:styleId="9">
    <w:name w:val="List Paragraph"/>
    <w:basedOn w:val="1"/>
    <w:unhideWhenUsed/>
    <w:qFormat/>
    <w:uiPriority w:val="99"/>
    <w:pPr>
      <w:ind w:firstLine="420" w:firstLineChars="200"/>
    </w:pPr>
  </w:style>
  <w:style w:type="character" w:customStyle="1" w:styleId="10">
    <w:name w:val="font51"/>
    <w:basedOn w:val="6"/>
    <w:qFormat/>
    <w:uiPriority w:val="0"/>
    <w:rPr>
      <w:rFonts w:hint="eastAsia" w:ascii="仿宋_GB2312" w:eastAsia="仿宋_GB2312" w:cs="仿宋_GB2312"/>
      <w:b/>
      <w:bCs/>
      <w:color w:val="000000"/>
      <w:sz w:val="22"/>
      <w:szCs w:val="22"/>
      <w:u w:val="none"/>
    </w:rPr>
  </w:style>
  <w:style w:type="character" w:customStyle="1" w:styleId="11">
    <w:name w:val="font41"/>
    <w:basedOn w:val="6"/>
    <w:qFormat/>
    <w:uiPriority w:val="0"/>
    <w:rPr>
      <w:rFonts w:ascii="DejaVu Sans" w:hAnsi="DejaVu Sans" w:eastAsia="DejaVu Sans" w:cs="DejaVu Sans"/>
      <w:b/>
      <w:bCs/>
      <w:color w:val="000000"/>
      <w:sz w:val="22"/>
      <w:szCs w:val="22"/>
      <w:u w:val="none"/>
    </w:rPr>
  </w:style>
  <w:style w:type="character" w:customStyle="1" w:styleId="12">
    <w:name w:val="font11"/>
    <w:basedOn w:val="6"/>
    <w:qFormat/>
    <w:uiPriority w:val="0"/>
    <w:rPr>
      <w:rFonts w:hint="eastAsia" w:ascii="仿宋_GB2312" w:eastAsia="仿宋_GB2312" w:cs="仿宋_GB2312"/>
      <w:color w:val="000000"/>
      <w:sz w:val="22"/>
      <w:szCs w:val="22"/>
      <w:u w:val="none"/>
    </w:rPr>
  </w:style>
  <w:style w:type="character" w:customStyle="1" w:styleId="13">
    <w:name w:val="font71"/>
    <w:basedOn w:val="6"/>
    <w:qFormat/>
    <w:uiPriority w:val="0"/>
    <w:rPr>
      <w:rFonts w:hint="default" w:ascii="DejaVu Sans" w:hAnsi="DejaVu Sans" w:eastAsia="DejaVu Sans" w:cs="DejaVu Sans"/>
      <w:color w:val="000000"/>
      <w:sz w:val="22"/>
      <w:szCs w:val="22"/>
      <w:u w:val="non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其他</Company>
  <Pages>5</Pages>
  <Words>317</Words>
  <Characters>1809</Characters>
  <Lines>15</Lines>
  <Paragraphs>4</Paragraphs>
  <TotalTime>8</TotalTime>
  <ScaleCrop>false</ScaleCrop>
  <LinksUpToDate>false</LinksUpToDate>
  <CharactersWithSpaces>2122</CharactersWithSpaces>
  <Application>WPS Office_11.8.2.11718_F1E327BC-269C-435d-A152-05C5408002CA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2020-07-03T01:57:00Z</dcterms:created>
  <dc:creator>刘小惠</dc:creator>
  <cp:lastModifiedBy>猫头瑛</cp:lastModifiedBy>
  <cp:lastPrinted>2023-05-12T02:31:00Z</cp:lastPrinted>
  <dcterms:modified xsi:type="dcterms:W3CDTF">2023-05-18T09:32:53Z</dcterms:modified>
  <dc:title>                                                       </dc:title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2052-11.8.2.11718</vt:lpwstr>
  </property>
  <property fmtid="{D5CDD505-2E9C-101B-9397-08002B2CF9AE}" pid="3" name="ICV">
    <vt:lpwstr>F6E04892DEB24BCCBF485C080B5CE955</vt:lpwstr>
  </property>
</Properties>
</file>