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Cs/>
          <w:position w:val="-4"/>
          <w:sz w:val="32"/>
          <w:szCs w:val="32"/>
        </w:rPr>
      </w:pPr>
      <w:r>
        <w:rPr>
          <w:rFonts w:hint="eastAsia" w:ascii="黑体" w:hAnsi="黑体" w:eastAsia="黑体" w:cs="黑体"/>
          <w:bCs/>
          <w:position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position w:val="-4"/>
          <w:sz w:val="32"/>
          <w:szCs w:val="32"/>
          <w:lang w:val="en-US" w:eastAsia="zh-CN"/>
        </w:rPr>
        <w:t>1</w:t>
      </w:r>
    </w:p>
    <w:p>
      <w:pPr>
        <w:wordWrap/>
        <w:adjustRightInd/>
        <w:snapToGrid/>
        <w:spacing w:line="560" w:lineRule="exact"/>
        <w:ind w:right="0" w:firstLine="1320" w:firstLineChars="3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年度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和平县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市场监督管理局双随机抽查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计划</w:t>
      </w:r>
    </w:p>
    <w:tbl>
      <w:tblPr>
        <w:tblStyle w:val="2"/>
        <w:tblpPr w:leftFromText="180" w:rightFromText="180" w:vertAnchor="text" w:horzAnchor="page" w:tblpX="1176" w:tblpY="226"/>
        <w:tblOverlap w:val="never"/>
        <w:tblW w:w="14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70"/>
        <w:gridCol w:w="95"/>
        <w:gridCol w:w="1075"/>
        <w:gridCol w:w="225"/>
        <w:gridCol w:w="1650"/>
        <w:gridCol w:w="345"/>
        <w:gridCol w:w="1100"/>
        <w:gridCol w:w="10"/>
        <w:gridCol w:w="3360"/>
        <w:gridCol w:w="15"/>
        <w:gridCol w:w="154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企业不定向抽查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不定向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登记事项、公示信息两大抽查类别检查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一般检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%的比例抽取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内登记注册的企业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3至11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信用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药品经营质量管理体系抽查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零售药店日常检查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抽查2-3家零售药店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药械股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商标使用行为的抽查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不定向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商标印制行为的检查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一般检查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各类市场主体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10月底前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知识产权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知识产权商标代理行为的检查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商标代理行为的检查。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经市场监管部门登记从事商标代理业务的服务机构（所）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1至12月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知识产权股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属广告发布单位定向检查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广告发布情况的检查。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县属广告发布单位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12月底前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药品、医疗器械、保健食品等经营单位广告发布情况检查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药品、医疗器械、保健食品、特殊医学用途配方食品广告主发布相关广告审查批准情况的检查。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药品、医疗器械、保健食品等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经营单位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12月底前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广告股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叉车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使用单位监督抽查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对特种设备使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用单位的监督检查。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重点检查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全县叉车使用单位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4至9月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特种设备股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特殊食品销售单位抽查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食品特殊食品销售监督检查。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全县特殊食品销售单位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10月底前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食品流通股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直销行为检查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直销企业重大变更、直销员报酬支付、信息报备和披露的情况以及直销经营行为的检查,有无传销和直销违法行为检查。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直销企业及其分支机构、服务网点、直销员、经销商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12月31日前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价监竞争股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食品相关产品生产企业抽查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食品相关产品质量安全监督检查。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全县食品相关产品获证企业（重点抽查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val="en-US" w:eastAsia="zh-CN"/>
              </w:rPr>
              <w:t>工业和商用电热电动食品加工设备生产企业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3至12月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食品生产股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食品生产企业抽查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食品生产监督检查。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lang w:eastAsia="zh-CN"/>
              </w:rPr>
              <w:t>全县食品生产获证企业（重点抽查多次抽检不合格、被举报投诉的生产企业）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3至12月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食品生产股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食品经营主体资格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食品经营主体资格、食品安全制度落实情况、餐饮操作规范落实情况等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重点检查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养老机构、大型企业等单位食堂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11月20号前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食品餐饮股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工业生产许可证获证企业双随机检查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工业生产许可证获证企业。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和平县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工业生产许可证获证企业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5至10月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质量股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电子商务经营行为监督检查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电子商务平台经营者履行主体责任的检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电子商务平台经营者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网监股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拍卖等重要领域市场规范管理检查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拍卖活动经营资格的检查。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企业、个体工商户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网监股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对在用计量器具进行监督抽查性检定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对在用计量器具进行监督抽查性检定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对加油机、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眼镜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计量器具等进行抽查检定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定量包装商品净含量（过度包装）专项计量监督抽查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定量包装商品净含量（过度包装）专项计量监督抽查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对流通领域的定量包装商品净含量进行抽检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用能产品能效标识、用水产品水效标识专项计量监督抽查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用能产品能效标识、用水产品水效标识专项计量监督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对使用能效水效标识的产品，如空调、洗衣机、电冰箱、热水器、马桶等产品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的标识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right="-1401" w:rightChars="-4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实施股室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法定计量检定机构专项监督检查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法定计量检定机构专项监督检查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对授权的法定计量检定机构的行政检查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开展团体标准、企业标准监督抽查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标准文本内容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制定企业标准、团体标准的企事业单位和社团组织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认证活动和认证结果抽查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不定向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自愿性认证活动及结果合规性、有效性的检查。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自愿性认证机构、获证企业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对在用计量器具进行监督抽查性检定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对在用计量器具进行监督抽查性检定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对加油机、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眼镜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计量器具等进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行抽查检定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定量包装商品净含量（过度包装）专项计量监督抽查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定量包装商品净含量（过度包装）专项计量监督抽查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对流通领域的定量包装商品净</w:t>
            </w:r>
          </w:p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含量进行抽检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11月前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计量与标准化股</w:t>
            </w:r>
          </w:p>
        </w:tc>
      </w:tr>
    </w:tbl>
    <w:p/>
    <w:sectPr>
      <w:pgSz w:w="16838" w:h="11906" w:orient="landscape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GFjNDRmZDMxOTA1ZDdjMTAwMjU3YjFmOGE1ZWQifQ=="/>
  </w:docVars>
  <w:rsids>
    <w:rsidRoot w:val="767E28CC"/>
    <w:rsid w:val="4EC72234"/>
    <w:rsid w:val="767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2023-03-21T01:07:00Z</dcterms:created>
  <dc:creator>WPS_1592407698</dc:creator>
  <cp:lastModifiedBy>卢梦平</cp:lastModifiedBy>
  <dcterms:modified xsi:type="dcterms:W3CDTF">2023-03-27T07:28:44Z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645617D813B845F89E640D3A7193547E</vt:lpwstr>
  </property>
</Properties>
</file>