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b/>
          <w:bCs/>
          <w:sz w:val="32"/>
          <w:szCs w:val="32"/>
        </w:rPr>
        <w:t>社会主义新农村补助资金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安排表</w:t>
      </w:r>
    </w:p>
    <w:bookmarkEnd w:id="0"/>
    <w:p>
      <w:pPr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3450"/>
        <w:gridCol w:w="1005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政府预算支出经济分类科目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青州镇人民政府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青州镇人居环境整治工作经费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机关商品和服务支出（502）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公白镇人民政府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公白镇乡村振兴工作缺额资金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合水镇人民政府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合水镇人居环境工作经费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机关商品和服务支出（502）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长塘镇人民政府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长塘镇救灾复产工作缺额资金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机关商品和服务支出（502）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下车镇人民政府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下车镇救灾复产工作缺额资金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机关商品和服务支出（502）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上陵镇人民政府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上陵镇救灾复产工作缺额资金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机关商品和服务支出（502）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古寨镇人民政府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古寨镇街镇社区党群服务中心建设缺额资金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优胜镇人民政府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优胜镇“五小”场所和周转房项目缺额资金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贝墩镇街镇临时综合市场建设缺额资金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彭寨镇人民政府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彭寨镇中心小学东门建设工程费用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instrText xml:space="preserve"> = sum(C2:C11) \* MERGEFORMAT </w:instrTex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60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1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00000000"/>
    <w:rsid w:val="726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417</Characters>
  <Lines>0</Lines>
  <Paragraphs>0</Paragraphs>
  <TotalTime>0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2023-03-08T02:03:28Z</dcterms:created>
  <dc:creator>jyhfjyhfhj</dc:creator>
  <cp:lastModifiedBy>jyhfjyhfhj</cp:lastModifiedBy>
  <dcterms:modified xsi:type="dcterms:W3CDTF">2023-03-08T02:04:02Z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7974500457D24F0EBA37527D9B96A6C2</vt:lpwstr>
  </property>
</Properties>
</file>