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jc w:val="center"/>
        <w:rPr>
          <w:rFonts w:hint="eastAsia" w:ascii="仿宋_GB2312" w:hAnsi="仿宋_GB2312" w:eastAsia="仿宋_GB2312" w:cs="仿宋_GB2312"/>
          <w:b/>
          <w:color w:val="000000"/>
          <w:w w:val="97"/>
          <w:sz w:val="32"/>
          <w:szCs w:val="32"/>
        </w:rPr>
      </w:pPr>
      <w:r>
        <w:rPr>
          <w:rFonts w:hint="eastAsia" w:ascii="仿宋_GB2312" w:hAnsi="仿宋_GB2312" w:eastAsia="仿宋_GB2312" w:cs="仿宋_GB2312"/>
          <w:b/>
          <w:color w:val="000000"/>
          <w:w w:val="97"/>
          <w:sz w:val="32"/>
          <w:szCs w:val="32"/>
        </w:rPr>
        <w:t>附</w:t>
      </w:r>
      <w:r>
        <w:rPr>
          <w:rFonts w:hint="eastAsia" w:ascii="仿宋_GB2312" w:hAnsi="仿宋_GB2312" w:eastAsia="仿宋_GB2312" w:cs="仿宋_GB2312"/>
          <w:b/>
          <w:color w:val="000000"/>
          <w:w w:val="97"/>
          <w:sz w:val="32"/>
          <w:szCs w:val="32"/>
          <w:lang w:eastAsia="zh-CN"/>
        </w:rPr>
        <w:t>件</w:t>
      </w:r>
      <w:r>
        <w:rPr>
          <w:rFonts w:hint="eastAsia" w:ascii="仿宋_GB2312" w:hAnsi="仿宋_GB2312" w:eastAsia="仿宋_GB2312" w:cs="仿宋_GB2312"/>
          <w:b/>
          <w:color w:val="000000"/>
          <w:w w:val="97"/>
          <w:sz w:val="32"/>
          <w:szCs w:val="32"/>
          <w:lang w:val="en-US" w:eastAsia="zh-CN"/>
        </w:rPr>
        <w:t xml:space="preserve">1 </w:t>
      </w:r>
      <w:r>
        <w:rPr>
          <w:rFonts w:hint="eastAsia" w:ascii="仿宋_GB2312" w:hAnsi="仿宋_GB2312" w:eastAsia="仿宋_GB2312" w:cs="仿宋_GB2312"/>
          <w:b/>
          <w:color w:val="000000"/>
          <w:w w:val="97"/>
          <w:sz w:val="32"/>
          <w:szCs w:val="32"/>
        </w:rPr>
        <w:t xml:space="preserve"> </w:t>
      </w:r>
      <w:r>
        <w:rPr>
          <w:rFonts w:hint="eastAsia" w:ascii="仿宋_GB2312" w:hAnsi="仿宋_GB2312" w:eastAsia="仿宋_GB2312" w:cs="仿宋_GB2312"/>
          <w:b/>
          <w:color w:val="000000"/>
          <w:w w:val="97"/>
          <w:sz w:val="32"/>
          <w:szCs w:val="32"/>
          <w:lang w:eastAsia="zh-CN"/>
        </w:rPr>
        <w:t>阳明镇</w:t>
      </w:r>
      <w:r>
        <w:rPr>
          <w:rFonts w:hint="eastAsia" w:ascii="仿宋_GB2312" w:hAnsi="仿宋_GB2312" w:eastAsia="仿宋_GB2312" w:cs="仿宋_GB2312"/>
          <w:b/>
          <w:color w:val="000000"/>
          <w:w w:val="97"/>
          <w:sz w:val="32"/>
          <w:szCs w:val="32"/>
        </w:rPr>
        <w:t>土地利用</w:t>
      </w:r>
      <w:r>
        <w:rPr>
          <w:rFonts w:hint="eastAsia" w:ascii="仿宋_GB2312" w:hAnsi="仿宋_GB2312" w:eastAsia="仿宋_GB2312" w:cs="仿宋_GB2312"/>
          <w:b/>
          <w:color w:val="000000"/>
          <w:w w:val="97"/>
          <w:sz w:val="32"/>
          <w:szCs w:val="32"/>
          <w:lang w:eastAsia="zh-CN"/>
        </w:rPr>
        <w:t>总体规划</w:t>
      </w:r>
      <w:r>
        <w:rPr>
          <w:rFonts w:hint="eastAsia" w:ascii="仿宋_GB2312" w:hAnsi="仿宋_GB2312" w:eastAsia="仿宋_GB2312" w:cs="仿宋_GB2312"/>
          <w:b/>
          <w:color w:val="000000"/>
          <w:w w:val="97"/>
          <w:sz w:val="32"/>
          <w:szCs w:val="32"/>
        </w:rPr>
        <w:t>主要</w:t>
      </w:r>
      <w:r>
        <w:rPr>
          <w:rFonts w:hint="eastAsia" w:ascii="仿宋_GB2312" w:hAnsi="仿宋_GB2312" w:eastAsia="仿宋_GB2312" w:cs="仿宋_GB2312"/>
          <w:b/>
          <w:color w:val="000000"/>
          <w:w w:val="97"/>
          <w:sz w:val="32"/>
          <w:szCs w:val="32"/>
          <w:lang w:eastAsia="zh-CN"/>
        </w:rPr>
        <w:t>土地</w:t>
      </w:r>
      <w:r>
        <w:rPr>
          <w:rFonts w:hint="eastAsia" w:ascii="仿宋_GB2312" w:hAnsi="仿宋_GB2312" w:eastAsia="仿宋_GB2312" w:cs="仿宋_GB2312"/>
          <w:b/>
          <w:color w:val="000000"/>
          <w:w w:val="97"/>
          <w:sz w:val="32"/>
          <w:szCs w:val="32"/>
        </w:rPr>
        <w:t>调控指标</w:t>
      </w:r>
      <w:r>
        <w:rPr>
          <w:rFonts w:hint="eastAsia" w:ascii="仿宋_GB2312" w:hAnsi="仿宋_GB2312" w:eastAsia="仿宋_GB2312" w:cs="仿宋_GB2312"/>
          <w:b/>
          <w:color w:val="000000"/>
          <w:w w:val="97"/>
          <w:sz w:val="32"/>
          <w:szCs w:val="32"/>
          <w:lang w:eastAsia="zh-CN"/>
        </w:rPr>
        <w:t>变化情况</w:t>
      </w:r>
      <w:r>
        <w:rPr>
          <w:rFonts w:hint="eastAsia" w:ascii="仿宋_GB2312" w:hAnsi="仿宋_GB2312" w:eastAsia="仿宋_GB2312" w:cs="仿宋_GB2312"/>
          <w:b/>
          <w:color w:val="000000"/>
          <w:w w:val="97"/>
          <w:sz w:val="32"/>
          <w:szCs w:val="32"/>
        </w:rPr>
        <w:t>表</w:t>
      </w:r>
    </w:p>
    <w:p>
      <w:pPr>
        <w:jc w:val="right"/>
        <w:rPr>
          <w:rFonts w:hint="eastAsia" w:ascii="仿宋_GB2312" w:hAnsi="仿宋_GB2312" w:eastAsia="仿宋_GB2312" w:cs="仿宋_GB2312"/>
          <w:sz w:val="32"/>
          <w:szCs w:val="32"/>
          <w:highlight w:val="none"/>
          <w:lang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highlight w:val="none"/>
          <w:lang w:eastAsia="zh-CN"/>
        </w:rPr>
        <w:t>单位：公顷</w:t>
      </w:r>
    </w:p>
    <w:p>
      <w:pPr>
        <w:rPr>
          <w:rFonts w:hint="eastAsia" w:ascii="仿宋_GB2312" w:hAnsi="仿宋_GB2312" w:eastAsia="仿宋_GB2312" w:cs="仿宋_GB2312"/>
          <w:sz w:val="32"/>
          <w:szCs w:val="32"/>
          <w:highlight w:val="red"/>
        </w:rPr>
      </w:pPr>
    </w:p>
    <w:tbl>
      <w:tblPr>
        <w:tblStyle w:val="2"/>
        <w:tblW w:w="4999" w:type="pct"/>
        <w:tblInd w:w="0" w:type="dxa"/>
        <w:tblBorders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insideH w:val="none" w:color="auto" w:sz="0" w:space="0"/>
          <w:insideV w:val="none" w:color="auto" w:sz="0" w:space="0"/>
        </w:tblBorders>
        <w:tblLayout w:type="autofit"/>
        <w:tblCellMar>
          <w:top w:w="0" w:type="dxa"/>
          <w:left w:w="0" w:type="dxa"/>
          <w:bottom w:w="0" w:type="dxa"/>
          <w:right w:w="0" w:type="dxa"/>
        </w:tblCellMar>
      </w:tblPr>
      <w:tblGrid>
        <w:gridCol w:w="940"/>
        <w:gridCol w:w="1785"/>
        <w:gridCol w:w="2905"/>
        <w:gridCol w:w="2479"/>
        <w:gridCol w:w="2851"/>
        <w:gridCol w:w="3025"/>
      </w:tblGrid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840" w:hRule="atLeast"/>
        </w:trPr>
        <w:tc>
          <w:tcPr>
            <w:tcW w:w="2012" w:type="pct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行政区</w:t>
            </w:r>
          </w:p>
        </w:tc>
        <w:tc>
          <w:tcPr>
            <w:tcW w:w="88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建设用地总规模</w:t>
            </w:r>
          </w:p>
        </w:tc>
        <w:tc>
          <w:tcPr>
            <w:tcW w:w="101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城乡建设用地规模</w:t>
            </w:r>
          </w:p>
        </w:tc>
        <w:tc>
          <w:tcPr>
            <w:tcW w:w="108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城镇工矿用地规模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762" w:hRule="atLeast"/>
        </w:trPr>
        <w:tc>
          <w:tcPr>
            <w:tcW w:w="336" w:type="pct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和平县</w:t>
            </w:r>
          </w:p>
        </w:tc>
        <w:tc>
          <w:tcPr>
            <w:tcW w:w="638" w:type="pct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阳明镇</w:t>
            </w:r>
          </w:p>
        </w:tc>
        <w:tc>
          <w:tcPr>
            <w:tcW w:w="103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调整前</w:t>
            </w:r>
          </w:p>
        </w:tc>
        <w:tc>
          <w:tcPr>
            <w:tcW w:w="88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 xml:space="preserve">1998.9163 </w:t>
            </w:r>
          </w:p>
        </w:tc>
        <w:tc>
          <w:tcPr>
            <w:tcW w:w="101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 xml:space="preserve">1636.9163 </w:t>
            </w:r>
          </w:p>
        </w:tc>
        <w:tc>
          <w:tcPr>
            <w:tcW w:w="108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 xml:space="preserve">701.0000 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762" w:hRule="atLeast"/>
        </w:trPr>
        <w:tc>
          <w:tcPr>
            <w:tcW w:w="336" w:type="pct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8"/>
                <w:szCs w:val="28"/>
                <w:u w:val="none"/>
              </w:rPr>
            </w:pPr>
          </w:p>
        </w:tc>
        <w:tc>
          <w:tcPr>
            <w:tcW w:w="638" w:type="pct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8"/>
                <w:szCs w:val="28"/>
                <w:u w:val="none"/>
              </w:rPr>
            </w:pPr>
          </w:p>
        </w:tc>
        <w:tc>
          <w:tcPr>
            <w:tcW w:w="103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调整后</w:t>
            </w:r>
          </w:p>
        </w:tc>
        <w:tc>
          <w:tcPr>
            <w:tcW w:w="88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 xml:space="preserve">1998.9163 </w:t>
            </w:r>
          </w:p>
        </w:tc>
        <w:tc>
          <w:tcPr>
            <w:tcW w:w="101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 xml:space="preserve">1636.9163 </w:t>
            </w:r>
          </w:p>
        </w:tc>
        <w:tc>
          <w:tcPr>
            <w:tcW w:w="108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 xml:space="preserve">701.0000 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762" w:hRule="atLeast"/>
        </w:trPr>
        <w:tc>
          <w:tcPr>
            <w:tcW w:w="336" w:type="pct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8"/>
                <w:szCs w:val="28"/>
                <w:u w:val="none"/>
              </w:rPr>
            </w:pPr>
          </w:p>
        </w:tc>
        <w:tc>
          <w:tcPr>
            <w:tcW w:w="638" w:type="pct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和平县</w:t>
            </w:r>
          </w:p>
        </w:tc>
        <w:tc>
          <w:tcPr>
            <w:tcW w:w="103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调整前</w:t>
            </w:r>
          </w:p>
        </w:tc>
        <w:tc>
          <w:tcPr>
            <w:tcW w:w="88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 xml:space="preserve">7921.0000 </w:t>
            </w:r>
          </w:p>
        </w:tc>
        <w:tc>
          <w:tcPr>
            <w:tcW w:w="101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 xml:space="preserve">5191.0000 </w:t>
            </w:r>
          </w:p>
        </w:tc>
        <w:tc>
          <w:tcPr>
            <w:tcW w:w="108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 xml:space="preserve">920.0000 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762" w:hRule="atLeast"/>
        </w:trPr>
        <w:tc>
          <w:tcPr>
            <w:tcW w:w="336" w:type="pct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8"/>
                <w:szCs w:val="28"/>
                <w:u w:val="none"/>
              </w:rPr>
            </w:pPr>
          </w:p>
        </w:tc>
        <w:tc>
          <w:tcPr>
            <w:tcW w:w="638" w:type="pct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8"/>
                <w:szCs w:val="28"/>
                <w:u w:val="none"/>
              </w:rPr>
            </w:pPr>
          </w:p>
        </w:tc>
        <w:tc>
          <w:tcPr>
            <w:tcW w:w="103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调整后</w:t>
            </w:r>
          </w:p>
        </w:tc>
        <w:tc>
          <w:tcPr>
            <w:tcW w:w="88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 xml:space="preserve">7921.0000 </w:t>
            </w:r>
          </w:p>
        </w:tc>
        <w:tc>
          <w:tcPr>
            <w:tcW w:w="101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 xml:space="preserve">5191.0000 </w:t>
            </w:r>
          </w:p>
        </w:tc>
        <w:tc>
          <w:tcPr>
            <w:tcW w:w="108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 xml:space="preserve">920.0000 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762" w:hRule="atLeast"/>
        </w:trPr>
        <w:tc>
          <w:tcPr>
            <w:tcW w:w="336" w:type="pct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8"/>
                <w:szCs w:val="28"/>
                <w:u w:val="none"/>
              </w:rPr>
            </w:pPr>
          </w:p>
        </w:tc>
        <w:tc>
          <w:tcPr>
            <w:tcW w:w="638" w:type="pct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8"/>
                <w:szCs w:val="28"/>
                <w:u w:val="none"/>
              </w:rPr>
            </w:pPr>
          </w:p>
        </w:tc>
        <w:tc>
          <w:tcPr>
            <w:tcW w:w="103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变化量</w:t>
            </w: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（调整前-调整后）</w:t>
            </w:r>
          </w:p>
        </w:tc>
        <w:tc>
          <w:tcPr>
            <w:tcW w:w="88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 xml:space="preserve">0.0000 </w:t>
            </w:r>
          </w:p>
        </w:tc>
        <w:tc>
          <w:tcPr>
            <w:tcW w:w="101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 xml:space="preserve">0.0000 </w:t>
            </w:r>
          </w:p>
        </w:tc>
        <w:tc>
          <w:tcPr>
            <w:tcW w:w="108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 xml:space="preserve">0.0000 </w:t>
            </w:r>
          </w:p>
        </w:tc>
      </w:tr>
    </w:tbl>
    <w:p>
      <w:bookmarkStart w:id="0" w:name="_GoBack"/>
      <w:bookmarkEnd w:id="0"/>
    </w:p>
    <w:sectPr>
      <w:pgSz w:w="16838" w:h="11906" w:orient="landscape"/>
      <w:pgMar w:top="1800" w:right="1440" w:bottom="1800" w:left="144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86"/>
    <w:family w:val="auto"/>
    <w:pitch w:val="default"/>
    <w:sig w:usb0="00007A87" w:usb1="80000000" w:usb2="00000008" w:usb3="00000000" w:csb0="400001FF" w:csb1="FFFF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00007A87" w:usb1="80000000" w:usb2="00000008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00007A87" w:usb1="80000000" w:usb2="00000008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A00002EF" w:usb1="4000207B" w:usb2="00000000" w:usb3="00000000" w:csb0="2000009F" w:csb1="00000000"/>
  </w:font>
  <w:font w:name="仿宋_GB2312">
    <w:panose1 w:val="02010609030101010101"/>
    <w:charset w:val="86"/>
    <w:family w:val="auto"/>
    <w:pitch w:val="default"/>
    <w:sig w:usb0="00000001" w:usb1="080E0000" w:usb2="00000000" w:usb3="00000000" w:csb0="0004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MDhhZTYyYzAyYzUwOGJmYjcwYTMwYzViOWFlZWI0MGQifQ=="/>
  </w:docVars>
  <w:rsids>
    <w:rsidRoot w:val="00000000"/>
    <w:rsid w:val="0A45537D"/>
    <w:rsid w:val="19195FC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Calibri" w:hAnsi="Calibri" w:eastAsia="宋体" w:cs="Times New Roman"/>
      <w:kern w:val="2"/>
      <w:sz w:val="21"/>
      <w:szCs w:val="24"/>
      <w:lang w:val="en-US" w:eastAsia="zh-CN" w:bidi="ar-SA"/>
    </w:rPr>
  </w:style>
  <w:style w:type="character" w:default="1" w:styleId="3">
    <w:name w:val="Default Paragraph Font"/>
    <w:semiHidden/>
    <w:qFormat/>
    <w:uiPriority w:val="0"/>
  </w:style>
  <w:style w:type="table" w:default="1" w:styleId="2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106</Words>
  <Characters>213</Characters>
  <Lines>0</Lines>
  <Paragraphs>0</Paragraphs>
  <TotalTime>0</TotalTime>
  <ScaleCrop>false</ScaleCrop>
  <LinksUpToDate>false</LinksUpToDate>
  <CharactersWithSpaces>230</CharactersWithSpaces>
  <Application>WPS Office_11.1.0.11875_F1E327BC-269C-435d-A152-05C5408002CA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2022-07-26T10:17:00Z</dcterms:created>
  <dc:creator>Administrator</dc:creator>
  <cp:lastModifiedBy>Administrator</cp:lastModifiedBy>
  <dcterms:modified xsi:type="dcterms:W3CDTF">2022-07-26T10:19:29Z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2052-11.1.0.11875</vt:lpwstr>
  </property>
  <property fmtid="{D5CDD505-2E9C-101B-9397-08002B2CF9AE}" pid="3" name="ICV">
    <vt:lpwstr>4AB42DAADA5C46E49A9E6DAA6C50F45D</vt:lpwstr>
  </property>
</Properties>
</file>