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val="en-US" w:eastAsia="zh-CN"/>
        </w:rPr>
        <w:t>和平</w:t>
      </w:r>
      <w:r>
        <w:rPr>
          <w:rFonts w:hint="eastAsia" w:ascii="方正小标宋简体" w:hAnsi="方正小标宋简体" w:eastAsia="方正小标宋简体" w:cs="方正小标宋简体"/>
          <w:sz w:val="44"/>
          <w:szCs w:val="44"/>
        </w:rPr>
        <w:t>县机制砂行业管理办法(试行)</w:t>
      </w:r>
      <w:r>
        <w:rPr>
          <w:rFonts w:hint="eastAsia" w:ascii="方正小标宋简体" w:hAnsi="方正小标宋简体" w:eastAsia="方正小标宋简体" w:cs="方正小标宋简体"/>
          <w:sz w:val="44"/>
          <w:szCs w:val="44"/>
          <w:lang w:eastAsia="zh-CN"/>
        </w:rPr>
        <w:t>征求意见稿</w:t>
      </w:r>
    </w:p>
    <w:bookmarkEnd w:id="0"/>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为贯彻落实新发展理念，一手抓发展,一手抓保护，规范我</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县机制砂行业管理，促进我县经济建设和生态保护协调发展。根</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据《中华人民共和国土地管理法》《中华人民共和国矿产资源法》《中华人民共和国森林法》《中华人民共和国固体废物污染环境防治法》《中华人民共和国道路交通安全法》《道路运输车辆动态监督管理办法》《超限运输车辆行驶公路管理规定》《广东省人民政府办公厅关于印发广东省促进砂石行业健康有序发展实施方案的通知》《河源市发展和改革局等十三部门转发&lt;关于促进砂石行业健康有序发展的指导意见&gt;的通知》《河源市工业和信息化局等九部门转发关于推进机制砂石行业高质量发展的若干意见的通知》规定，结合我县实际，特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一、实施准入管理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（一）本办法所称机制砂，是指经机械破碎、筛分制成，粒径小于4.75mm的岩石颗粒(不包括软质岩、风化岩的颗粒)。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（二）为规范机制砂行业管理，改变机制砂企业小、散、乱现象，县政府将组织县发改局、县工商信局、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县税务局、县自然资源局、县林业局、县水务局、</w:t>
      </w:r>
      <w:r>
        <w:rPr>
          <w:rFonts w:hint="eastAsia" w:ascii="仿宋_GB2312" w:hAnsi="仿宋_GB2312" w:eastAsia="仿宋_GB2312" w:cs="仿宋_GB2312"/>
          <w:sz w:val="32"/>
          <w:szCs w:val="32"/>
          <w:lang w:val="en-US" w:eastAsia="zh-CN"/>
        </w:rPr>
        <w:t>市生态环境局和平分局、辖区镇政府和</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工业园区</w:t>
      </w:r>
      <w:r>
        <w:rPr>
          <w:rFonts w:hint="eastAsia" w:ascii="仿宋_GB2312" w:hAnsi="仿宋_GB2312" w:eastAsia="仿宋_GB2312" w:cs="仿宋_GB2312"/>
          <w:sz w:val="32"/>
          <w:szCs w:val="32"/>
          <w:lang w:val="en-US" w:eastAsia="zh-CN"/>
        </w:rPr>
        <w:t>对县域范围内的机制砂企业进行合法合规审查。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现将机制砂企业符合以下其中一个条件的，认定为符合我县机制砂产业规划: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1.按照有关文件精神，本着合理开发利用资源原则，按照机制砂行业布点规划经相关部门批准建设的机制砂企业。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2.矿山企业开展尾矿综合利用依法建设的机制砂企业。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3.依法经营、依法纳税、依法入统，2020年底前已被国家统计局核定为规模以上工业企业的机制砂企业。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经县政府相关职能部门审核符合我县机制砂产业规划，准予建设的机制砂企业，自项目准入之日起，应在3个月内动工建设，并向统计部门申报固定资产投资。根据《广东省发展改革委关于企业投资项目核准和备案管理的实施细则(试行)》文件精神，在1年期限内未开工建设的，项目备案自动失效，视为自动放弃准入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二、整治非法经营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对不符合我县机制砂产业规划擅自设立的机制砂企业，将依照相关法律、法规和规章处理；对没有合法手续的，一律限期关闭，相关职能部门依职能对其涉嫌违法行为依法处理。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三、规范企业运营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符合我县机制砂产业规划，经县政府相关职能部门依职能取得批准建设的机制砂企业，应按如下要求规范运作: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（一）证照手续齐备。</w:t>
      </w:r>
      <w:r>
        <w:rPr>
          <w:rFonts w:hint="eastAsia" w:ascii="仿宋_GB2312" w:hAnsi="仿宋_GB2312" w:eastAsia="仿宋_GB2312" w:cs="仿宋_GB2312"/>
          <w:sz w:val="32"/>
          <w:szCs w:val="32"/>
          <w:lang w:val="en-US" w:eastAsia="zh-CN"/>
        </w:rPr>
        <w:t>企业建设项目立项、营业执照、税务登记、环保审批或审核、安全评价等证照和备案手续齐全，严格落实安全、环保“三同时”制度。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（二）项目用地合法。</w:t>
      </w:r>
      <w:r>
        <w:rPr>
          <w:rFonts w:hint="eastAsia" w:ascii="仿宋_GB2312" w:hAnsi="仿宋_GB2312" w:eastAsia="仿宋_GB2312" w:cs="仿宋_GB2312"/>
          <w:sz w:val="32"/>
          <w:szCs w:val="32"/>
          <w:lang w:val="en-US" w:eastAsia="zh-CN"/>
        </w:rPr>
        <w:t>项目选址严禁在永久基本农田、生态保护红线内，不得占用耕地。项目用地须依法取得用地用林手续，有固定合法资源、生产周期达2年以上的，依国有建设用地程序取得用地手续；属于临时处置加工资源且周期在2年以下的，依临时用地程序取得用地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（三）设备产能达标。</w:t>
      </w:r>
      <w:r>
        <w:rPr>
          <w:rFonts w:hint="eastAsia" w:ascii="仿宋_GB2312" w:hAnsi="仿宋_GB2312" w:eastAsia="仿宋_GB2312" w:cs="仿宋_GB2312"/>
          <w:sz w:val="32"/>
          <w:szCs w:val="32"/>
          <w:lang w:val="en-US" w:eastAsia="zh-CN"/>
        </w:rPr>
        <w:t>企业生产设备单条生产线具备年生产机制砂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50万吨</w:t>
      </w:r>
      <w:r>
        <w:rPr>
          <w:rFonts w:hint="eastAsia" w:ascii="仿宋_GB2312" w:hAnsi="仿宋_GB2312" w:eastAsia="仿宋_GB2312" w:cs="仿宋_GB2312"/>
          <w:sz w:val="32"/>
          <w:szCs w:val="32"/>
          <w:lang w:val="en-US" w:eastAsia="zh-CN"/>
        </w:rPr>
        <w:t>以上的能力。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（四）原料来源合法。</w:t>
      </w:r>
      <w:r>
        <w:rPr>
          <w:rFonts w:hint="eastAsia" w:ascii="仿宋_GB2312" w:hAnsi="仿宋_GB2312" w:eastAsia="仿宋_GB2312" w:cs="仿宋_GB2312"/>
          <w:sz w:val="32"/>
          <w:szCs w:val="32"/>
          <w:lang w:val="en-US" w:eastAsia="zh-CN"/>
        </w:rPr>
        <w:t>严禁租山开挖资源，机制砂企业原料来源必须符合如下一个条件: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1.项目建设用地开发平整及产生的渣石土料，依法评估挂牌出让取得的原料;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2.持证矿山按开发利用方案开采且在矿种及储量内的原料;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3.建筑垃圾一般固体废物资源再利用的砂石料;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4.采购合法开采的砂石料。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（五）车间封闭管理。</w:t>
      </w:r>
      <w:r>
        <w:rPr>
          <w:rFonts w:hint="eastAsia" w:ascii="仿宋_GB2312" w:hAnsi="仿宋_GB2312" w:eastAsia="仿宋_GB2312" w:cs="仿宋_GB2312"/>
          <w:sz w:val="32"/>
          <w:szCs w:val="32"/>
          <w:lang w:val="en-US" w:eastAsia="zh-CN"/>
        </w:rPr>
        <w:t>机制砂企业生产车间采用全封闭式生产工艺流程: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1.原料场、成品堆放区必须用绿色隔离板围闭，隔离挡板高度不小于2米。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2.已投产的机制砂企业，必须自本办法发布之日起30天内完成生产车间全封闭建设;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3.新批准设立的机制砂企业，必须在完成生产车间封闭后方可投入生产。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4.机制砂厂房应该严格按照建设单位核准的方案进行建设，生产区、办公区、生活区布局合理;生产场地必须硬底化(使用临时用地的禁止硬底化)，生产工艺流程先进，安全与环保设施和管理符合相关规定。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（六）安装监控设施。</w:t>
      </w:r>
      <w:r>
        <w:rPr>
          <w:rFonts w:hint="eastAsia" w:ascii="仿宋_GB2312" w:hAnsi="仿宋_GB2312" w:eastAsia="仿宋_GB2312" w:cs="仿宋_GB2312"/>
          <w:sz w:val="32"/>
          <w:szCs w:val="32"/>
          <w:lang w:val="en-US" w:eastAsia="zh-CN"/>
        </w:rPr>
        <w:t>推进视频监控管理，机制砂企业在生产场地安装不限于视频监控的安全监管设备。自本办法发布之日起，已投产机制砂企业必须在一周内安装生产监控设备。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（七）安装计量设备。</w:t>
      </w:r>
      <w:r>
        <w:rPr>
          <w:rFonts w:hint="eastAsia" w:ascii="仿宋_GB2312" w:hAnsi="仿宋_GB2312" w:eastAsia="仿宋_GB2312" w:cs="仿宋_GB2312"/>
          <w:sz w:val="32"/>
          <w:szCs w:val="32"/>
          <w:lang w:val="en-US" w:eastAsia="zh-CN"/>
        </w:rPr>
        <w:t>机制砂企业必须设置唯一出入口、配备符合要求的车辆冲洗平台及沉淀池等废水处理设施，安装经检定合格的称重地磅，制止违法超限超载车辆出厂。出入口监控视频和地磅称重记录数据应接入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县交通运输局治超监控平台。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（八）规范品质管控。</w:t>
      </w:r>
      <w:r>
        <w:rPr>
          <w:rFonts w:hint="eastAsia" w:ascii="仿宋_GB2312" w:hAnsi="仿宋_GB2312" w:eastAsia="仿宋_GB2312" w:cs="仿宋_GB2312"/>
          <w:sz w:val="32"/>
          <w:szCs w:val="32"/>
          <w:lang w:val="en-US" w:eastAsia="zh-CN"/>
        </w:rPr>
        <w:t>企业必须加强机制砂产品质量控制: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1.严格按GB/T 14684《建设用砂》和DBJ/T 15-119-2016《预拌混凝土用机制砂应用技术规程》标准生产建设用砂，确保产品质量合格方可出厂。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2.产品出厂必须随车附上产品合格证。产品合格证包括:产品名称、企业名称、企业地址、执行标准、出厂日期、联系方式。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（九）规范运输管理。</w:t>
      </w:r>
      <w:r>
        <w:rPr>
          <w:rFonts w:hint="eastAsia" w:ascii="仿宋_GB2312" w:hAnsi="仿宋_GB2312" w:eastAsia="仿宋_GB2312" w:cs="仿宋_GB2312"/>
          <w:sz w:val="32"/>
          <w:szCs w:val="32"/>
          <w:lang w:val="en-US" w:eastAsia="zh-CN"/>
        </w:rPr>
        <w:t>根据《道路运输车辆动态监控管理办法》文件要求，为减轻道路运输压力，预防和减少道路交通事故，企业产品销售运输应遵守如下规定: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1.对装载运输机制砂及其原料的货运车辆严格把关，货运车辆必须安装智能视频监控系统和卫星定位装置，并接入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道路货运车辆公共平台;对未安装上述设备的车辆拒绝装载机制砂。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2.根据《道路运输车辆动态监督管理办法》第二十三条和第二十五条规定，为保证道路运输安全，防止驾驶员疲劳驾驶，每家机制砂企业每天装载量控制在1800吨以内,运输量不超过60车(次)。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3.因特殊情况需要增加运输量的机制砂企业，据实提出申请，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由所在镇或工业园管委会进行初审;初审通过后，由县道安办、县工商信局、县公安局交警大队、县交通运输局、县自然资源局进行联审;联审通过后，报县政府审批。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4.为保障人民群众出行安全，机制砂企业运输车辆和采购加工原料运输车辆必须确保上高速公路行驶。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5.实施错峰运输。机制砂企业按白天运输40%、晚上运输60%</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的比例进行错峰运输，即每天早上6:00至晚上8:00，每家企业</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销售运输机制砂不超过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24车(次)。每天晚上8:00至次日早上6:00，销售运输机制砂不超过36车(次)。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6.为避免县城上下班时间道路拥堵，中午11:30-12:30，下</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午5:00-7:00，禁止机制砂及其原料运输车辆通过主城区道路。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7.机制砂企业必须建立完整的运输车辆出入台账(包括:车辆牌照、车辆进出登记表、过磅报表)。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8.运输机制砂车辆必须随车携带产品合格证、过磅单、出货单，以备交通运输等执法部门监管。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（十）遵守管理规定。</w:t>
      </w:r>
      <w:r>
        <w:rPr>
          <w:rFonts w:hint="eastAsia" w:ascii="仿宋_GB2312" w:hAnsi="仿宋_GB2312" w:eastAsia="仿宋_GB2312" w:cs="仿宋_GB2312"/>
          <w:sz w:val="32"/>
          <w:szCs w:val="32"/>
          <w:lang w:val="en-US" w:eastAsia="zh-CN"/>
        </w:rPr>
        <w:t xml:space="preserve">机制砂企业必须遵守国家和省市的有关政策法规: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1.遵守国家能源政策，选择行业内技术领先的机制砂设备，确保每吨机制砂单位能耗达到或接近同行业平均水平；并确保企业用电量与申报纳税额度的比例达到同行业企业的平均水平。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遵守《中华人民共和国固体废物污染环境防治法》，生产机制砂所产生的渣土、淤泥要沥干压块后，严格按照相关法律法规和国家相关标准处理，禁止违法倾倒。涉及淤泥临时堆放，应当依照有关规定申请临时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四、加强行业管理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（一）由县政府办、县发改局、县工商信局、县自然资源局、市生态环境局和平分局、县住建局、县应急管理局、县市场监管局、县统计局、县公安局、县交通运输局、县税务局、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县水务局</w:t>
      </w:r>
      <w:r>
        <w:rPr>
          <w:rFonts w:hint="eastAsia" w:ascii="仿宋_GB2312" w:hAnsi="仿宋_GB2312" w:eastAsia="仿宋_GB2312" w:cs="仿宋_GB2312"/>
          <w:sz w:val="32"/>
          <w:szCs w:val="32"/>
          <w:lang w:val="en-US" w:eastAsia="zh-CN"/>
        </w:rPr>
        <w:t>等部门组成机制砂企业规范运营联合检查小组，联合检查小组由县工商信局牵头，对县域内的机制砂企业不定期开展规范运营专项检查。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（二）机制砂企业监督管理工作，按照部门指导、属地监管的方式进行管理。各镇对辖区内机制砂企业，每月至少巡查一次(巡查内容详见附件)，如发现问题及时向县机制砂企业规范运营联合检查小组汇报。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（三）交通运输部门和公安交警部门应加强对机制砂运输车辆的日常监管，设立机制砂营运车辆检查点，依法依规对超速、超载的车辆进行查处。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五、整改退出机制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在属地管理巡查和联合检查中，如发现机制砂企业违规运营、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资源综合利用完毕或者不再是规模以上工业企业的，由相关部门按有关规定作出退出处置。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本办法自发布之日起试行，有效期2年</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本办法由县工商信局负责解释。</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附件:机制砂企业巡查表</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sectPr>
          <w:pgSz w:w="11906" w:h="16838"/>
          <w:pgMar w:top="1984" w:right="1474" w:bottom="1871" w:left="158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机制砂企业巡查表</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被检查企业：</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检查时间：</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法人（负责人）：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检查人员：</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u w:val="single"/>
          <w:lang w:val="en-US" w:eastAsia="zh-CN"/>
        </w:rPr>
      </w:pPr>
    </w:p>
    <w:tbl>
      <w:tblPr>
        <w:tblStyle w:val="3"/>
        <w:tblW w:w="13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681"/>
        <w:gridCol w:w="8719"/>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31"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bCs/>
                <w:sz w:val="30"/>
                <w:szCs w:val="30"/>
                <w:u w:val="none"/>
                <w:vertAlign w:val="baseline"/>
                <w:lang w:val="en-US" w:eastAsia="zh-CN"/>
              </w:rPr>
            </w:pPr>
            <w:r>
              <w:rPr>
                <w:rFonts w:hint="eastAsia" w:ascii="仿宋_GB2312" w:hAnsi="仿宋_GB2312" w:eastAsia="仿宋_GB2312" w:cs="仿宋_GB2312"/>
                <w:b/>
                <w:bCs/>
                <w:sz w:val="30"/>
                <w:szCs w:val="30"/>
                <w:u w:val="none"/>
                <w:vertAlign w:val="baseline"/>
                <w:lang w:val="en-US" w:eastAsia="zh-CN"/>
              </w:rPr>
              <w:t>序号</w:t>
            </w:r>
          </w:p>
        </w:tc>
        <w:tc>
          <w:tcPr>
            <w:tcW w:w="1681"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bCs/>
                <w:sz w:val="30"/>
                <w:szCs w:val="30"/>
                <w:u w:val="none"/>
                <w:vertAlign w:val="baseline"/>
                <w:lang w:val="en-US" w:eastAsia="zh-CN"/>
              </w:rPr>
            </w:pPr>
            <w:r>
              <w:rPr>
                <w:rFonts w:hint="eastAsia" w:ascii="仿宋_GB2312" w:hAnsi="仿宋_GB2312" w:eastAsia="仿宋_GB2312" w:cs="仿宋_GB2312"/>
                <w:b/>
                <w:bCs/>
                <w:sz w:val="30"/>
                <w:szCs w:val="30"/>
                <w:u w:val="none"/>
                <w:vertAlign w:val="baseline"/>
                <w:lang w:val="en-US" w:eastAsia="zh-CN"/>
              </w:rPr>
              <w:t>项目</w:t>
            </w:r>
          </w:p>
        </w:tc>
        <w:tc>
          <w:tcPr>
            <w:tcW w:w="8719"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bCs/>
                <w:sz w:val="30"/>
                <w:szCs w:val="30"/>
                <w:u w:val="none"/>
                <w:vertAlign w:val="baseline"/>
                <w:lang w:val="en-US" w:eastAsia="zh-CN"/>
              </w:rPr>
            </w:pPr>
            <w:r>
              <w:rPr>
                <w:rFonts w:hint="eastAsia" w:ascii="仿宋_GB2312" w:hAnsi="仿宋_GB2312" w:eastAsia="仿宋_GB2312" w:cs="仿宋_GB2312"/>
                <w:b/>
                <w:bCs/>
                <w:sz w:val="30"/>
                <w:szCs w:val="30"/>
                <w:u w:val="none"/>
                <w:vertAlign w:val="baseline"/>
                <w:lang w:val="en-US" w:eastAsia="zh-CN"/>
              </w:rPr>
              <w:t>检查事项</w:t>
            </w:r>
          </w:p>
        </w:tc>
        <w:tc>
          <w:tcPr>
            <w:tcW w:w="196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bCs/>
                <w:sz w:val="30"/>
                <w:szCs w:val="30"/>
                <w:u w:val="none"/>
                <w:vertAlign w:val="baseline"/>
                <w:lang w:val="en-US" w:eastAsia="zh-CN"/>
              </w:rPr>
            </w:pPr>
            <w:r>
              <w:rPr>
                <w:rFonts w:hint="eastAsia" w:ascii="仿宋_GB2312" w:hAnsi="仿宋_GB2312" w:eastAsia="仿宋_GB2312" w:cs="仿宋_GB2312"/>
                <w:b/>
                <w:bCs/>
                <w:sz w:val="30"/>
                <w:szCs w:val="30"/>
                <w:u w:val="none"/>
                <w:vertAlign w:val="baseline"/>
                <w:lang w:val="en-US" w:eastAsia="zh-CN"/>
              </w:rPr>
              <w:t>是打</w:t>
            </w:r>
            <w:r>
              <w:rPr>
                <w:rFonts w:hint="default" w:ascii="Arial" w:hAnsi="Arial" w:eastAsia="仿宋_GB2312" w:cs="Arial"/>
                <w:b/>
                <w:bCs/>
                <w:sz w:val="30"/>
                <w:szCs w:val="30"/>
                <w:u w:val="none"/>
                <w:vertAlign w:val="baseline"/>
                <w:lang w:val="en-US" w:eastAsia="zh-CN"/>
              </w:rPr>
              <w:t>√</w:t>
            </w:r>
            <w:r>
              <w:rPr>
                <w:rFonts w:hint="eastAsia" w:ascii="仿宋_GB2312" w:hAnsi="仿宋_GB2312" w:eastAsia="仿宋_GB2312" w:cs="仿宋_GB2312"/>
                <w:b/>
                <w:bCs/>
                <w:sz w:val="30"/>
                <w:szCs w:val="30"/>
                <w:u w:val="none"/>
                <w:vertAlign w:val="baseline"/>
                <w:lang w:val="en-US" w:eastAsia="zh-CN"/>
              </w:rPr>
              <w:t>，否打</w:t>
            </w:r>
            <w:r>
              <w:rPr>
                <w:rFonts w:hint="default" w:ascii="Arial" w:hAnsi="Arial" w:eastAsia="仿宋_GB2312" w:cs="Arial"/>
                <w:b/>
                <w:bCs/>
                <w:sz w:val="30"/>
                <w:szCs w:val="30"/>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31"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w:t>
            </w:r>
          </w:p>
        </w:tc>
        <w:tc>
          <w:tcPr>
            <w:tcW w:w="1681"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合法经营</w:t>
            </w:r>
          </w:p>
        </w:tc>
        <w:tc>
          <w:tcPr>
            <w:tcW w:w="8719" w:type="dxa"/>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具</w:t>
            </w:r>
            <w:r>
              <w:rPr>
                <w:rFonts w:hint="default" w:ascii="仿宋_GB2312" w:hAnsi="仿宋_GB2312" w:eastAsia="仿宋_GB2312" w:cs="仿宋_GB2312"/>
                <w:sz w:val="24"/>
                <w:szCs w:val="24"/>
                <w:u w:val="none"/>
                <w:vertAlign w:val="baseline"/>
                <w:lang w:val="en-US" w:eastAsia="zh-CN"/>
              </w:rPr>
              <w:t>有独立法人资格并取得营业执照。</w:t>
            </w:r>
          </w:p>
        </w:tc>
        <w:tc>
          <w:tcPr>
            <w:tcW w:w="196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w:t>
            </w:r>
          </w:p>
        </w:tc>
        <w:tc>
          <w:tcPr>
            <w:tcW w:w="1681"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建设用地</w:t>
            </w:r>
          </w:p>
        </w:tc>
        <w:tc>
          <w:tcPr>
            <w:tcW w:w="8719" w:type="dxa"/>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具备合法的建设用地</w:t>
            </w:r>
            <w:r>
              <w:rPr>
                <w:rFonts w:hint="eastAsia" w:ascii="仿宋_GB2312" w:hAnsi="仿宋_GB2312" w:eastAsia="仿宋_GB2312" w:cs="仿宋_GB2312"/>
                <w:sz w:val="24"/>
                <w:szCs w:val="24"/>
                <w:u w:val="none"/>
                <w:vertAlign w:val="baseline"/>
                <w:lang w:val="en-US" w:eastAsia="zh-CN"/>
              </w:rPr>
              <w:t>手续</w:t>
            </w:r>
            <w:r>
              <w:rPr>
                <w:rFonts w:hint="default" w:ascii="仿宋_GB2312" w:hAnsi="仿宋_GB2312" w:eastAsia="仿宋_GB2312" w:cs="仿宋_GB2312"/>
                <w:sz w:val="24"/>
                <w:szCs w:val="24"/>
                <w:u w:val="none"/>
                <w:vertAlign w:val="baseline"/>
                <w:lang w:val="en-US" w:eastAsia="zh-CN"/>
              </w:rPr>
              <w:t>或集体建设用地</w:t>
            </w:r>
            <w:r>
              <w:rPr>
                <w:rFonts w:hint="eastAsia" w:ascii="仿宋_GB2312" w:hAnsi="仿宋_GB2312" w:eastAsia="仿宋_GB2312" w:cs="仿宋_GB2312"/>
                <w:sz w:val="24"/>
                <w:szCs w:val="24"/>
                <w:u w:val="none"/>
                <w:vertAlign w:val="baseline"/>
                <w:lang w:val="en-US" w:eastAsia="zh-CN"/>
              </w:rPr>
              <w:t>租赁</w:t>
            </w:r>
            <w:r>
              <w:rPr>
                <w:rFonts w:hint="default" w:ascii="仿宋_GB2312" w:hAnsi="仿宋_GB2312" w:eastAsia="仿宋_GB2312" w:cs="仿宋_GB2312"/>
                <w:sz w:val="24"/>
                <w:szCs w:val="24"/>
                <w:u w:val="none"/>
                <w:vertAlign w:val="baseline"/>
                <w:lang w:val="en-US" w:eastAsia="zh-CN"/>
              </w:rPr>
              <w:t>合</w:t>
            </w:r>
            <w:r>
              <w:rPr>
                <w:rFonts w:hint="eastAsia" w:ascii="仿宋_GB2312" w:hAnsi="仿宋_GB2312" w:eastAsia="仿宋_GB2312" w:cs="仿宋_GB2312"/>
                <w:sz w:val="24"/>
                <w:szCs w:val="24"/>
                <w:u w:val="none"/>
                <w:vertAlign w:val="baseline"/>
                <w:lang w:val="en-US" w:eastAsia="zh-CN"/>
              </w:rPr>
              <w:t>同</w:t>
            </w:r>
            <w:r>
              <w:rPr>
                <w:rFonts w:hint="default" w:ascii="仿宋_GB2312" w:hAnsi="仿宋_GB2312" w:eastAsia="仿宋_GB2312" w:cs="仿宋_GB2312"/>
                <w:sz w:val="24"/>
                <w:szCs w:val="24"/>
                <w:u w:val="none"/>
                <w:vertAlign w:val="baseline"/>
                <w:lang w:val="en-US" w:eastAsia="zh-CN"/>
              </w:rPr>
              <w:t>等。</w:t>
            </w:r>
          </w:p>
        </w:tc>
        <w:tc>
          <w:tcPr>
            <w:tcW w:w="196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w:t>
            </w:r>
          </w:p>
        </w:tc>
        <w:tc>
          <w:tcPr>
            <w:tcW w:w="1681"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项目备案文件</w:t>
            </w:r>
          </w:p>
        </w:tc>
        <w:tc>
          <w:tcPr>
            <w:tcW w:w="8719" w:type="dxa"/>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已获得项目准入、可研报告</w:t>
            </w:r>
            <w:r>
              <w:rPr>
                <w:rFonts w:hint="eastAsia" w:ascii="仿宋_GB2312" w:hAnsi="仿宋_GB2312" w:eastAsia="仿宋_GB2312" w:cs="仿宋_GB2312"/>
                <w:sz w:val="24"/>
                <w:szCs w:val="24"/>
                <w:u w:val="none"/>
                <w:vertAlign w:val="baseline"/>
                <w:lang w:val="en-US" w:eastAsia="zh-CN"/>
              </w:rPr>
              <w:t>、</w:t>
            </w:r>
            <w:r>
              <w:rPr>
                <w:rFonts w:hint="default" w:ascii="仿宋_GB2312" w:hAnsi="仿宋_GB2312" w:eastAsia="仿宋_GB2312" w:cs="仿宋_GB2312"/>
                <w:sz w:val="24"/>
                <w:szCs w:val="24"/>
                <w:u w:val="none"/>
                <w:vertAlign w:val="baseline"/>
                <w:lang w:val="en-US" w:eastAsia="zh-CN"/>
              </w:rPr>
              <w:t>环评影响评价、安</w:t>
            </w:r>
            <w:r>
              <w:rPr>
                <w:rFonts w:hint="eastAsia" w:ascii="仿宋_GB2312" w:hAnsi="仿宋_GB2312" w:eastAsia="仿宋_GB2312" w:cs="仿宋_GB2312"/>
                <w:sz w:val="24"/>
                <w:szCs w:val="24"/>
                <w:u w:val="none"/>
                <w:vertAlign w:val="baseline"/>
                <w:lang w:val="en-US" w:eastAsia="zh-CN"/>
              </w:rPr>
              <w:t>全</w:t>
            </w:r>
            <w:r>
              <w:rPr>
                <w:rFonts w:hint="default" w:ascii="仿宋_GB2312" w:hAnsi="仿宋_GB2312" w:eastAsia="仿宋_GB2312" w:cs="仿宋_GB2312"/>
                <w:sz w:val="24"/>
                <w:szCs w:val="24"/>
                <w:u w:val="none"/>
                <w:vertAlign w:val="baseline"/>
                <w:lang w:val="en-US" w:eastAsia="zh-CN"/>
              </w:rPr>
              <w:t>评价等相关批</w:t>
            </w:r>
            <w:r>
              <w:rPr>
                <w:rFonts w:hint="eastAsia" w:ascii="仿宋_GB2312" w:hAnsi="仿宋_GB2312" w:eastAsia="仿宋_GB2312" w:cs="仿宋_GB2312"/>
                <w:sz w:val="24"/>
                <w:szCs w:val="24"/>
                <w:u w:val="none"/>
                <w:vertAlign w:val="baseline"/>
                <w:lang w:val="en-US" w:eastAsia="zh-CN"/>
              </w:rPr>
              <w:t>复</w:t>
            </w:r>
            <w:r>
              <w:rPr>
                <w:rFonts w:hint="default" w:ascii="仿宋_GB2312" w:hAnsi="仿宋_GB2312" w:eastAsia="仿宋_GB2312" w:cs="仿宋_GB2312"/>
                <w:sz w:val="24"/>
                <w:szCs w:val="24"/>
                <w:u w:val="none"/>
                <w:vertAlign w:val="baseline"/>
                <w:lang w:val="en-US" w:eastAsia="zh-CN"/>
              </w:rPr>
              <w:t>文件</w:t>
            </w:r>
            <w:r>
              <w:rPr>
                <w:rFonts w:hint="eastAsia" w:ascii="仿宋_GB2312" w:hAnsi="仿宋_GB2312" w:eastAsia="仿宋_GB2312" w:cs="仿宋_GB2312"/>
                <w:sz w:val="24"/>
                <w:szCs w:val="24"/>
                <w:u w:val="none"/>
                <w:vertAlign w:val="baseline"/>
                <w:lang w:val="en-US" w:eastAsia="zh-CN"/>
              </w:rPr>
              <w:t>。</w:t>
            </w:r>
          </w:p>
        </w:tc>
        <w:tc>
          <w:tcPr>
            <w:tcW w:w="196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w:t>
            </w:r>
          </w:p>
        </w:tc>
        <w:tc>
          <w:tcPr>
            <w:tcW w:w="1681"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设备能力</w:t>
            </w:r>
          </w:p>
        </w:tc>
        <w:tc>
          <w:tcPr>
            <w:tcW w:w="8719"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生产设备单条生产线是否具备年生产机制砂50万吨以上的能力。</w:t>
            </w:r>
          </w:p>
        </w:tc>
        <w:tc>
          <w:tcPr>
            <w:tcW w:w="1968"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shd w:val="clear" w:color="auto" w:fill="auto"/>
                <w:vertAlign w:val="baseline"/>
                <w:lang w:val="en-US" w:eastAsia="zh-CN"/>
              </w:rPr>
            </w:pPr>
            <w:r>
              <w:rPr>
                <w:rFonts w:hint="eastAsia" w:ascii="仿宋_GB2312" w:hAnsi="仿宋_GB2312" w:eastAsia="仿宋_GB2312" w:cs="仿宋_GB2312"/>
                <w:sz w:val="24"/>
                <w:szCs w:val="24"/>
                <w:u w:val="none"/>
                <w:shd w:val="clear" w:color="auto" w:fill="auto"/>
                <w:vertAlign w:val="baseline"/>
                <w:lang w:val="en-US" w:eastAsia="zh-CN"/>
              </w:rPr>
              <w:t>5</w:t>
            </w:r>
          </w:p>
        </w:tc>
        <w:tc>
          <w:tcPr>
            <w:tcW w:w="168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shd w:val="clear" w:color="auto" w:fill="auto"/>
                <w:vertAlign w:val="baseline"/>
                <w:lang w:val="en-US" w:eastAsia="zh-CN"/>
              </w:rPr>
            </w:pPr>
            <w:r>
              <w:rPr>
                <w:rFonts w:hint="default" w:ascii="仿宋_GB2312" w:hAnsi="仿宋_GB2312" w:eastAsia="仿宋_GB2312" w:cs="仿宋_GB2312"/>
                <w:sz w:val="24"/>
                <w:szCs w:val="24"/>
                <w:u w:val="none"/>
                <w:shd w:val="clear" w:color="auto" w:fill="auto"/>
                <w:vertAlign w:val="baseline"/>
                <w:lang w:val="en-US" w:eastAsia="zh-CN"/>
              </w:rPr>
              <w:t>原料合法</w:t>
            </w:r>
          </w:p>
        </w:tc>
        <w:tc>
          <w:tcPr>
            <w:tcW w:w="871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24"/>
                <w:szCs w:val="24"/>
                <w:u w:val="none"/>
                <w:shd w:val="clear" w:color="auto" w:fill="auto"/>
                <w:vertAlign w:val="baseline"/>
                <w:lang w:val="en-US" w:eastAsia="zh-CN"/>
              </w:rPr>
            </w:pPr>
            <w:r>
              <w:rPr>
                <w:rFonts w:hint="default" w:ascii="仿宋_GB2312" w:hAnsi="仿宋_GB2312" w:eastAsia="仿宋_GB2312" w:cs="仿宋_GB2312"/>
                <w:sz w:val="24"/>
                <w:szCs w:val="24"/>
                <w:u w:val="none"/>
                <w:shd w:val="clear" w:color="auto" w:fill="auto"/>
                <w:vertAlign w:val="baseline"/>
                <w:lang w:val="en-US" w:eastAsia="zh-CN"/>
              </w:rPr>
              <w:t>机制砂企业原</w:t>
            </w:r>
            <w:r>
              <w:rPr>
                <w:rFonts w:hint="eastAsia" w:ascii="仿宋_GB2312" w:hAnsi="仿宋_GB2312" w:eastAsia="仿宋_GB2312" w:cs="仿宋_GB2312"/>
                <w:sz w:val="24"/>
                <w:szCs w:val="24"/>
                <w:u w:val="none"/>
                <w:shd w:val="clear" w:color="auto" w:fill="auto"/>
                <w:vertAlign w:val="baseline"/>
                <w:lang w:val="en-US" w:eastAsia="zh-CN"/>
              </w:rPr>
              <w:t>料来源</w:t>
            </w:r>
            <w:r>
              <w:rPr>
                <w:rFonts w:hint="default" w:ascii="仿宋_GB2312" w:hAnsi="仿宋_GB2312" w:eastAsia="仿宋_GB2312" w:cs="仿宋_GB2312"/>
                <w:sz w:val="24"/>
                <w:szCs w:val="24"/>
                <w:u w:val="none"/>
                <w:shd w:val="clear" w:color="auto" w:fill="auto"/>
                <w:vertAlign w:val="baseline"/>
                <w:lang w:val="en-US" w:eastAsia="zh-CN"/>
              </w:rPr>
              <w:t>是否符合本办法4个条件之一</w:t>
            </w:r>
            <w:r>
              <w:rPr>
                <w:rFonts w:hint="eastAsia" w:ascii="仿宋_GB2312" w:hAnsi="仿宋_GB2312" w:eastAsia="仿宋_GB2312" w:cs="仿宋_GB2312"/>
                <w:sz w:val="24"/>
                <w:szCs w:val="24"/>
                <w:u w:val="none"/>
                <w:shd w:val="clear" w:color="auto" w:fill="auto"/>
                <w:vertAlign w:val="baseline"/>
                <w:lang w:val="en-US" w:eastAsia="zh-CN"/>
              </w:rPr>
              <w:t>。</w:t>
            </w:r>
            <w:r>
              <w:rPr>
                <w:rFonts w:hint="default" w:ascii="仿宋_GB2312" w:hAnsi="仿宋_GB2312" w:eastAsia="仿宋_GB2312" w:cs="仿宋_GB2312"/>
                <w:sz w:val="24"/>
                <w:szCs w:val="24"/>
                <w:u w:val="none"/>
                <w:shd w:val="clear" w:color="auto" w:fill="auto"/>
                <w:vertAlign w:val="baseline"/>
                <w:lang w:val="en-US" w:eastAsia="zh-CN"/>
              </w:rPr>
              <w:t xml:space="preserve"> </w:t>
            </w:r>
          </w:p>
        </w:tc>
        <w:tc>
          <w:tcPr>
            <w:tcW w:w="19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shd w:val="clear" w:color="auto" w:fill="auto"/>
                <w:vertAlign w:val="baseline"/>
                <w:lang w:val="en-US" w:eastAsia="zh-CN"/>
              </w:rPr>
            </w:pPr>
          </w:p>
        </w:tc>
      </w:tr>
    </w:tbl>
    <w:p/>
    <w:p/>
    <w:p/>
    <w:p/>
    <w:tbl>
      <w:tblPr>
        <w:tblStyle w:val="3"/>
        <w:tblW w:w="13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681"/>
        <w:gridCol w:w="8719"/>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b/>
                <w:bCs/>
                <w:sz w:val="30"/>
                <w:szCs w:val="30"/>
                <w:u w:val="none"/>
                <w:vertAlign w:val="baseline"/>
                <w:lang w:val="en-US" w:eastAsia="zh-CN"/>
              </w:rPr>
              <w:t>序号</w:t>
            </w:r>
          </w:p>
        </w:tc>
        <w:tc>
          <w:tcPr>
            <w:tcW w:w="1681"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b/>
                <w:bCs/>
                <w:sz w:val="30"/>
                <w:szCs w:val="30"/>
                <w:u w:val="none"/>
                <w:vertAlign w:val="baseline"/>
                <w:lang w:val="en-US" w:eastAsia="zh-CN"/>
              </w:rPr>
              <w:t>项目</w:t>
            </w:r>
          </w:p>
        </w:tc>
        <w:tc>
          <w:tcPr>
            <w:tcW w:w="8719"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b/>
                <w:bCs/>
                <w:sz w:val="30"/>
                <w:szCs w:val="30"/>
                <w:u w:val="none"/>
                <w:vertAlign w:val="baseline"/>
                <w:lang w:val="en-US" w:eastAsia="zh-CN"/>
              </w:rPr>
              <w:t>检查事项</w:t>
            </w:r>
          </w:p>
        </w:tc>
        <w:tc>
          <w:tcPr>
            <w:tcW w:w="1968"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b/>
                <w:bCs/>
                <w:sz w:val="30"/>
                <w:szCs w:val="30"/>
                <w:u w:val="none"/>
                <w:vertAlign w:val="baseline"/>
                <w:lang w:val="en-US" w:eastAsia="zh-CN"/>
              </w:rPr>
              <w:t>是打</w:t>
            </w:r>
            <w:r>
              <w:rPr>
                <w:rFonts w:hint="default" w:ascii="Arial" w:hAnsi="Arial" w:eastAsia="仿宋_GB2312" w:cs="Arial"/>
                <w:b/>
                <w:bCs/>
                <w:sz w:val="30"/>
                <w:szCs w:val="30"/>
                <w:u w:val="none"/>
                <w:vertAlign w:val="baseline"/>
                <w:lang w:val="en-US" w:eastAsia="zh-CN"/>
              </w:rPr>
              <w:t>√</w:t>
            </w:r>
            <w:r>
              <w:rPr>
                <w:rFonts w:hint="eastAsia" w:ascii="仿宋_GB2312" w:hAnsi="仿宋_GB2312" w:eastAsia="仿宋_GB2312" w:cs="仿宋_GB2312"/>
                <w:b/>
                <w:bCs/>
                <w:sz w:val="30"/>
                <w:szCs w:val="30"/>
                <w:u w:val="none"/>
                <w:vertAlign w:val="baseline"/>
                <w:lang w:val="en-US" w:eastAsia="zh-CN"/>
              </w:rPr>
              <w:t>，否打</w:t>
            </w:r>
            <w:r>
              <w:rPr>
                <w:rFonts w:hint="default" w:ascii="Arial" w:hAnsi="Arial" w:eastAsia="仿宋_GB2312" w:cs="Arial"/>
                <w:b/>
                <w:bCs/>
                <w:sz w:val="30"/>
                <w:szCs w:val="30"/>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restart"/>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6</w:t>
            </w:r>
          </w:p>
        </w:tc>
        <w:tc>
          <w:tcPr>
            <w:tcW w:w="1681" w:type="dxa"/>
            <w:vMerge w:val="restart"/>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车</w:t>
            </w:r>
            <w:r>
              <w:rPr>
                <w:rFonts w:hint="eastAsia" w:ascii="仿宋_GB2312" w:hAnsi="仿宋_GB2312" w:eastAsia="仿宋_GB2312" w:cs="仿宋_GB2312"/>
                <w:sz w:val="24"/>
                <w:szCs w:val="24"/>
                <w:u w:val="none"/>
                <w:vertAlign w:val="baseline"/>
                <w:lang w:val="en-US" w:eastAsia="zh-CN"/>
              </w:rPr>
              <w:t>间</w:t>
            </w:r>
            <w:r>
              <w:rPr>
                <w:rFonts w:hint="default" w:ascii="仿宋_GB2312" w:hAnsi="仿宋_GB2312" w:eastAsia="仿宋_GB2312" w:cs="仿宋_GB2312"/>
                <w:sz w:val="24"/>
                <w:szCs w:val="24"/>
                <w:u w:val="none"/>
                <w:vertAlign w:val="baseline"/>
                <w:lang w:val="en-US" w:eastAsia="zh-CN"/>
              </w:rPr>
              <w:t>封闭管理</w:t>
            </w:r>
          </w:p>
        </w:tc>
        <w:tc>
          <w:tcPr>
            <w:tcW w:w="8719"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生产车</w:t>
            </w:r>
            <w:r>
              <w:rPr>
                <w:rFonts w:hint="eastAsia" w:ascii="仿宋_GB2312" w:hAnsi="仿宋_GB2312" w:eastAsia="仿宋_GB2312" w:cs="仿宋_GB2312"/>
                <w:sz w:val="24"/>
                <w:szCs w:val="24"/>
                <w:u w:val="none"/>
                <w:vertAlign w:val="baseline"/>
                <w:lang w:val="en-US" w:eastAsia="zh-CN"/>
              </w:rPr>
              <w:t>间</w:t>
            </w:r>
            <w:r>
              <w:rPr>
                <w:rFonts w:hint="default" w:ascii="仿宋_GB2312" w:hAnsi="仿宋_GB2312" w:eastAsia="仿宋_GB2312" w:cs="仿宋_GB2312"/>
                <w:sz w:val="24"/>
                <w:szCs w:val="24"/>
                <w:u w:val="none"/>
                <w:vertAlign w:val="baseline"/>
                <w:lang w:val="en-US" w:eastAsia="zh-CN"/>
              </w:rPr>
              <w:t>是否全封</w:t>
            </w:r>
            <w:r>
              <w:rPr>
                <w:rFonts w:hint="eastAsia" w:ascii="仿宋_GB2312" w:hAnsi="仿宋_GB2312" w:eastAsia="仿宋_GB2312" w:cs="仿宋_GB2312"/>
                <w:sz w:val="24"/>
                <w:szCs w:val="24"/>
                <w:u w:val="none"/>
                <w:vertAlign w:val="baseline"/>
                <w:lang w:val="en-US" w:eastAsia="zh-CN"/>
              </w:rPr>
              <w:t>闭</w:t>
            </w:r>
            <w:r>
              <w:rPr>
                <w:rFonts w:hint="default" w:ascii="仿宋_GB2312" w:hAnsi="仿宋_GB2312" w:eastAsia="仿宋_GB2312" w:cs="仿宋_GB2312"/>
                <w:sz w:val="24"/>
                <w:szCs w:val="24"/>
                <w:u w:val="none"/>
                <w:vertAlign w:val="baseline"/>
                <w:lang w:val="en-US" w:eastAsia="zh-CN"/>
              </w:rPr>
              <w:t>、原</w:t>
            </w:r>
            <w:r>
              <w:rPr>
                <w:rFonts w:hint="eastAsia" w:ascii="仿宋_GB2312" w:hAnsi="仿宋_GB2312" w:eastAsia="仿宋_GB2312" w:cs="仿宋_GB2312"/>
                <w:sz w:val="24"/>
                <w:szCs w:val="24"/>
                <w:u w:val="none"/>
                <w:vertAlign w:val="baseline"/>
                <w:lang w:val="en-US" w:eastAsia="zh-CN"/>
              </w:rPr>
              <w:t>料</w:t>
            </w:r>
            <w:r>
              <w:rPr>
                <w:rFonts w:hint="default" w:ascii="仿宋_GB2312" w:hAnsi="仿宋_GB2312" w:eastAsia="仿宋_GB2312" w:cs="仿宋_GB2312"/>
                <w:sz w:val="24"/>
                <w:szCs w:val="24"/>
                <w:u w:val="none"/>
                <w:vertAlign w:val="baseline"/>
                <w:lang w:val="en-US" w:eastAsia="zh-CN"/>
              </w:rPr>
              <w:t>场、成品堆放区是否用绿色</w:t>
            </w:r>
            <w:r>
              <w:rPr>
                <w:rFonts w:hint="eastAsia" w:ascii="仿宋_GB2312" w:hAnsi="仿宋_GB2312" w:eastAsia="仿宋_GB2312" w:cs="仿宋_GB2312"/>
                <w:sz w:val="24"/>
                <w:szCs w:val="24"/>
                <w:u w:val="none"/>
                <w:vertAlign w:val="baseline"/>
                <w:lang w:val="en-US" w:eastAsia="zh-CN"/>
              </w:rPr>
              <w:t>隔</w:t>
            </w:r>
            <w:r>
              <w:rPr>
                <w:rFonts w:hint="default" w:ascii="仿宋_GB2312" w:hAnsi="仿宋_GB2312" w:eastAsia="仿宋_GB2312" w:cs="仿宋_GB2312"/>
                <w:sz w:val="24"/>
                <w:szCs w:val="24"/>
                <w:u w:val="none"/>
                <w:vertAlign w:val="baseline"/>
                <w:lang w:val="en-US" w:eastAsia="zh-CN"/>
              </w:rPr>
              <w:t>离板围</w:t>
            </w:r>
            <w:r>
              <w:rPr>
                <w:rFonts w:hint="eastAsia" w:ascii="仿宋_GB2312" w:hAnsi="仿宋_GB2312" w:eastAsia="仿宋_GB2312" w:cs="仿宋_GB2312"/>
                <w:sz w:val="24"/>
                <w:szCs w:val="24"/>
                <w:u w:val="none"/>
                <w:vertAlign w:val="baseline"/>
                <w:lang w:val="en-US" w:eastAsia="zh-CN"/>
              </w:rPr>
              <w:t>闭</w:t>
            </w:r>
            <w:r>
              <w:rPr>
                <w:rFonts w:hint="default" w:ascii="仿宋_GB2312" w:hAnsi="仿宋_GB2312" w:eastAsia="仿宋_GB2312" w:cs="仿宋_GB2312"/>
                <w:sz w:val="24"/>
                <w:szCs w:val="24"/>
                <w:u w:val="none"/>
                <w:vertAlign w:val="baseline"/>
                <w:lang w:val="en-US" w:eastAsia="zh-CN"/>
              </w:rPr>
              <w:t>2米高。</w:t>
            </w:r>
          </w:p>
        </w:tc>
        <w:tc>
          <w:tcPr>
            <w:tcW w:w="196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p>
        </w:tc>
        <w:tc>
          <w:tcPr>
            <w:tcW w:w="1681" w:type="dxa"/>
            <w:vMerge w:val="continue"/>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c>
          <w:tcPr>
            <w:tcW w:w="8719"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已投产的机制砂企业</w:t>
            </w:r>
            <w:r>
              <w:rPr>
                <w:rFonts w:hint="eastAsia" w:ascii="仿宋_GB2312" w:hAnsi="仿宋_GB2312" w:eastAsia="仿宋_GB2312" w:cs="仿宋_GB2312"/>
                <w:sz w:val="24"/>
                <w:szCs w:val="24"/>
                <w:u w:val="none"/>
                <w:vertAlign w:val="baseline"/>
                <w:lang w:val="en-US" w:eastAsia="zh-CN"/>
              </w:rPr>
              <w:t>，</w:t>
            </w:r>
            <w:r>
              <w:rPr>
                <w:rFonts w:hint="default" w:ascii="仿宋_GB2312" w:hAnsi="仿宋_GB2312" w:eastAsia="仿宋_GB2312" w:cs="仿宋_GB2312"/>
                <w:sz w:val="24"/>
                <w:szCs w:val="24"/>
                <w:u w:val="none"/>
                <w:vertAlign w:val="baseline"/>
                <w:lang w:val="en-US" w:eastAsia="zh-CN"/>
              </w:rPr>
              <w:t>自本办法发布之日起30天内是否完成生产车</w:t>
            </w:r>
            <w:r>
              <w:rPr>
                <w:rFonts w:hint="eastAsia" w:ascii="仿宋_GB2312" w:hAnsi="仿宋_GB2312" w:eastAsia="仿宋_GB2312" w:cs="仿宋_GB2312"/>
                <w:sz w:val="24"/>
                <w:szCs w:val="24"/>
                <w:u w:val="none"/>
                <w:vertAlign w:val="baseline"/>
                <w:lang w:val="en-US" w:eastAsia="zh-CN"/>
              </w:rPr>
              <w:t>间</w:t>
            </w:r>
            <w:r>
              <w:rPr>
                <w:rFonts w:hint="default" w:ascii="仿宋_GB2312" w:hAnsi="仿宋_GB2312" w:eastAsia="仿宋_GB2312" w:cs="仿宋_GB2312"/>
                <w:sz w:val="24"/>
                <w:szCs w:val="24"/>
                <w:u w:val="none"/>
                <w:vertAlign w:val="baseline"/>
                <w:lang w:val="en-US" w:eastAsia="zh-CN"/>
              </w:rPr>
              <w:t>全封闭建设。</w:t>
            </w:r>
          </w:p>
        </w:tc>
        <w:tc>
          <w:tcPr>
            <w:tcW w:w="196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p>
        </w:tc>
        <w:tc>
          <w:tcPr>
            <w:tcW w:w="1681" w:type="dxa"/>
            <w:vMerge w:val="continue"/>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c>
          <w:tcPr>
            <w:tcW w:w="8719"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 xml:space="preserve">是否项目唯一出入口。 </w:t>
            </w:r>
          </w:p>
        </w:tc>
        <w:tc>
          <w:tcPr>
            <w:tcW w:w="196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restart"/>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7</w:t>
            </w:r>
          </w:p>
        </w:tc>
        <w:tc>
          <w:tcPr>
            <w:tcW w:w="1681" w:type="dxa"/>
            <w:vMerge w:val="restart"/>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安装设备</w:t>
            </w:r>
          </w:p>
        </w:tc>
        <w:tc>
          <w:tcPr>
            <w:tcW w:w="8719"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是</w:t>
            </w:r>
            <w:r>
              <w:rPr>
                <w:rFonts w:hint="eastAsia" w:ascii="仿宋_GB2312" w:hAnsi="仿宋_GB2312" w:eastAsia="仿宋_GB2312" w:cs="仿宋_GB2312"/>
                <w:sz w:val="24"/>
                <w:szCs w:val="24"/>
                <w:u w:val="none"/>
                <w:vertAlign w:val="baseline"/>
                <w:lang w:val="en-US" w:eastAsia="zh-CN"/>
              </w:rPr>
              <w:t>否</w:t>
            </w:r>
            <w:r>
              <w:rPr>
                <w:rFonts w:hint="default" w:ascii="仿宋_GB2312" w:hAnsi="仿宋_GB2312" w:eastAsia="仿宋_GB2312" w:cs="仿宋_GB2312"/>
                <w:sz w:val="24"/>
                <w:szCs w:val="24"/>
                <w:u w:val="none"/>
                <w:vertAlign w:val="baseline"/>
                <w:lang w:val="en-US" w:eastAsia="zh-CN"/>
              </w:rPr>
              <w:t>安装计</w:t>
            </w:r>
            <w:r>
              <w:rPr>
                <w:rFonts w:hint="eastAsia" w:ascii="仿宋_GB2312" w:hAnsi="仿宋_GB2312" w:eastAsia="仿宋_GB2312" w:cs="仿宋_GB2312"/>
                <w:sz w:val="24"/>
                <w:szCs w:val="24"/>
                <w:u w:val="none"/>
                <w:vertAlign w:val="baseline"/>
                <w:lang w:val="en-US" w:eastAsia="zh-CN"/>
              </w:rPr>
              <w:t>量</w:t>
            </w:r>
            <w:r>
              <w:rPr>
                <w:rFonts w:hint="default" w:ascii="仿宋_GB2312" w:hAnsi="仿宋_GB2312" w:eastAsia="仿宋_GB2312" w:cs="仿宋_GB2312"/>
                <w:sz w:val="24"/>
                <w:szCs w:val="24"/>
                <w:u w:val="none"/>
                <w:vertAlign w:val="baseline"/>
                <w:lang w:val="en-US" w:eastAsia="zh-CN"/>
              </w:rPr>
              <w:t>设备(地</w:t>
            </w:r>
            <w:r>
              <w:rPr>
                <w:rFonts w:hint="eastAsia" w:ascii="仿宋_GB2312" w:hAnsi="仿宋_GB2312" w:eastAsia="仿宋_GB2312" w:cs="仿宋_GB2312"/>
                <w:sz w:val="24"/>
                <w:szCs w:val="24"/>
                <w:u w:val="none"/>
                <w:vertAlign w:val="baseline"/>
                <w:lang w:val="en-US" w:eastAsia="zh-CN"/>
              </w:rPr>
              <w:t>磅</w:t>
            </w:r>
            <w:r>
              <w:rPr>
                <w:rFonts w:hint="default" w:ascii="仿宋_GB2312" w:hAnsi="仿宋_GB2312" w:eastAsia="仿宋_GB2312" w:cs="仿宋_GB2312"/>
                <w:sz w:val="24"/>
                <w:szCs w:val="24"/>
                <w:u w:val="none"/>
                <w:vertAlign w:val="baseline"/>
                <w:lang w:val="en-US" w:eastAsia="zh-CN"/>
              </w:rPr>
              <w:t>)</w:t>
            </w:r>
            <w:r>
              <w:rPr>
                <w:rFonts w:hint="eastAsia" w:ascii="仿宋_GB2312" w:hAnsi="仿宋_GB2312" w:eastAsia="仿宋_GB2312" w:cs="仿宋_GB2312"/>
                <w:sz w:val="24"/>
                <w:szCs w:val="24"/>
                <w:u w:val="none"/>
                <w:vertAlign w:val="baseline"/>
                <w:lang w:val="en-US" w:eastAsia="zh-CN"/>
              </w:rPr>
              <w:t>，</w:t>
            </w:r>
            <w:r>
              <w:rPr>
                <w:rFonts w:hint="default" w:ascii="仿宋_GB2312" w:hAnsi="仿宋_GB2312" w:eastAsia="仿宋_GB2312" w:cs="仿宋_GB2312"/>
                <w:sz w:val="24"/>
                <w:szCs w:val="24"/>
                <w:u w:val="none"/>
                <w:vertAlign w:val="baseline"/>
                <w:lang w:val="en-US" w:eastAsia="zh-CN"/>
              </w:rPr>
              <w:t>并开放</w:t>
            </w:r>
            <w:r>
              <w:rPr>
                <w:rFonts w:hint="eastAsia" w:ascii="仿宋_GB2312" w:hAnsi="仿宋_GB2312" w:eastAsia="仿宋_GB2312" w:cs="仿宋_GB2312"/>
                <w:sz w:val="24"/>
                <w:szCs w:val="24"/>
                <w:u w:val="none"/>
                <w:vertAlign w:val="baseline"/>
                <w:lang w:val="en-US" w:eastAsia="zh-CN"/>
              </w:rPr>
              <w:t>监控</w:t>
            </w:r>
            <w:r>
              <w:rPr>
                <w:rFonts w:hint="default" w:ascii="仿宋_GB2312" w:hAnsi="仿宋_GB2312" w:eastAsia="仿宋_GB2312" w:cs="仿宋_GB2312"/>
                <w:sz w:val="24"/>
                <w:szCs w:val="24"/>
                <w:u w:val="none"/>
                <w:vertAlign w:val="baseline"/>
                <w:lang w:val="en-US" w:eastAsia="zh-CN"/>
              </w:rPr>
              <w:t>设备</w:t>
            </w:r>
            <w:r>
              <w:rPr>
                <w:rFonts w:hint="eastAsia" w:ascii="仿宋_GB2312" w:hAnsi="仿宋_GB2312" w:eastAsia="仿宋_GB2312" w:cs="仿宋_GB2312"/>
                <w:sz w:val="24"/>
                <w:szCs w:val="24"/>
                <w:u w:val="none"/>
                <w:vertAlign w:val="baseline"/>
                <w:lang w:val="en-US" w:eastAsia="zh-CN"/>
              </w:rPr>
              <w:t>端</w:t>
            </w:r>
            <w:r>
              <w:rPr>
                <w:rFonts w:hint="default" w:ascii="仿宋_GB2312" w:hAnsi="仿宋_GB2312" w:eastAsia="仿宋_GB2312" w:cs="仿宋_GB2312"/>
                <w:sz w:val="24"/>
                <w:szCs w:val="24"/>
                <w:u w:val="none"/>
                <w:vertAlign w:val="baseline"/>
                <w:lang w:val="en-US" w:eastAsia="zh-CN"/>
              </w:rPr>
              <w:t>口与交通运输部门</w:t>
            </w:r>
            <w:r>
              <w:rPr>
                <w:rFonts w:hint="eastAsia" w:ascii="仿宋_GB2312" w:hAnsi="仿宋_GB2312" w:eastAsia="仿宋_GB2312" w:cs="仿宋_GB2312"/>
                <w:sz w:val="24"/>
                <w:szCs w:val="24"/>
                <w:u w:val="none"/>
                <w:vertAlign w:val="baseline"/>
                <w:lang w:val="en-US" w:eastAsia="zh-CN"/>
              </w:rPr>
              <w:t>连接。</w:t>
            </w:r>
          </w:p>
        </w:tc>
        <w:tc>
          <w:tcPr>
            <w:tcW w:w="196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p>
        </w:tc>
        <w:tc>
          <w:tcPr>
            <w:tcW w:w="168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c>
          <w:tcPr>
            <w:tcW w:w="8719"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是否在项目唯一出入口配备符合要求的车辆冲洗平</w:t>
            </w:r>
            <w:r>
              <w:rPr>
                <w:rFonts w:hint="eastAsia" w:ascii="仿宋_GB2312" w:hAnsi="仿宋_GB2312" w:eastAsia="仿宋_GB2312" w:cs="仿宋_GB2312"/>
                <w:sz w:val="24"/>
                <w:szCs w:val="24"/>
                <w:u w:val="none"/>
                <w:vertAlign w:val="baseline"/>
                <w:lang w:val="en-US" w:eastAsia="zh-CN"/>
              </w:rPr>
              <w:t>台</w:t>
            </w:r>
            <w:r>
              <w:rPr>
                <w:rFonts w:hint="default" w:ascii="仿宋_GB2312" w:hAnsi="仿宋_GB2312" w:eastAsia="仿宋_GB2312" w:cs="仿宋_GB2312"/>
                <w:sz w:val="24"/>
                <w:szCs w:val="24"/>
                <w:u w:val="none"/>
                <w:vertAlign w:val="baseline"/>
                <w:lang w:val="en-US" w:eastAsia="zh-CN"/>
              </w:rPr>
              <w:t>及沉淀池等</w:t>
            </w:r>
            <w:r>
              <w:rPr>
                <w:rFonts w:hint="eastAsia" w:ascii="仿宋_GB2312" w:hAnsi="仿宋_GB2312" w:eastAsia="仿宋_GB2312" w:cs="仿宋_GB2312"/>
                <w:sz w:val="24"/>
                <w:szCs w:val="24"/>
                <w:u w:val="none"/>
                <w:vertAlign w:val="baseline"/>
                <w:lang w:val="en-US" w:eastAsia="zh-CN"/>
              </w:rPr>
              <w:t>废</w:t>
            </w:r>
            <w:r>
              <w:rPr>
                <w:rFonts w:hint="default" w:ascii="仿宋_GB2312" w:hAnsi="仿宋_GB2312" w:eastAsia="仿宋_GB2312" w:cs="仿宋_GB2312"/>
                <w:sz w:val="24"/>
                <w:szCs w:val="24"/>
                <w:u w:val="none"/>
                <w:vertAlign w:val="baseline"/>
                <w:lang w:val="en-US" w:eastAsia="zh-CN"/>
              </w:rPr>
              <w:t>水处理</w:t>
            </w:r>
            <w:r>
              <w:rPr>
                <w:rFonts w:hint="eastAsia" w:ascii="仿宋_GB2312" w:hAnsi="仿宋_GB2312" w:eastAsia="仿宋_GB2312" w:cs="仿宋_GB2312"/>
                <w:sz w:val="24"/>
                <w:szCs w:val="24"/>
                <w:u w:val="none"/>
                <w:vertAlign w:val="baseline"/>
                <w:lang w:val="en-US" w:eastAsia="zh-CN"/>
              </w:rPr>
              <w:t>设施</w:t>
            </w:r>
            <w:r>
              <w:rPr>
                <w:rFonts w:hint="default" w:ascii="仿宋_GB2312" w:hAnsi="仿宋_GB2312" w:eastAsia="仿宋_GB2312" w:cs="仿宋_GB2312"/>
                <w:sz w:val="24"/>
                <w:szCs w:val="24"/>
                <w:u w:val="none"/>
                <w:vertAlign w:val="baseline"/>
                <w:lang w:val="en-US" w:eastAsia="zh-CN"/>
              </w:rPr>
              <w:t>。</w:t>
            </w:r>
          </w:p>
        </w:tc>
        <w:tc>
          <w:tcPr>
            <w:tcW w:w="196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p>
        </w:tc>
        <w:tc>
          <w:tcPr>
            <w:tcW w:w="168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c>
          <w:tcPr>
            <w:tcW w:w="8719"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项目唯一出入口是否</w:t>
            </w:r>
            <w:r>
              <w:rPr>
                <w:rFonts w:hint="eastAsia" w:ascii="仿宋_GB2312" w:hAnsi="仿宋_GB2312" w:eastAsia="仿宋_GB2312" w:cs="仿宋_GB2312"/>
                <w:sz w:val="24"/>
                <w:szCs w:val="24"/>
                <w:u w:val="none"/>
                <w:vertAlign w:val="baseline"/>
                <w:lang w:val="en-US" w:eastAsia="zh-CN"/>
              </w:rPr>
              <w:t>配置地磅。</w:t>
            </w:r>
          </w:p>
        </w:tc>
        <w:tc>
          <w:tcPr>
            <w:tcW w:w="196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restart"/>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8</w:t>
            </w:r>
          </w:p>
        </w:tc>
        <w:tc>
          <w:tcPr>
            <w:tcW w:w="1681" w:type="dxa"/>
            <w:vMerge w:val="restart"/>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环境管理</w:t>
            </w:r>
          </w:p>
        </w:tc>
        <w:tc>
          <w:tcPr>
            <w:tcW w:w="8719"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流土、淤泥是否压</w:t>
            </w:r>
            <w:r>
              <w:rPr>
                <w:rFonts w:hint="eastAsia" w:ascii="仿宋_GB2312" w:hAnsi="仿宋_GB2312" w:eastAsia="仿宋_GB2312" w:cs="仿宋_GB2312"/>
                <w:sz w:val="24"/>
                <w:szCs w:val="24"/>
                <w:u w:val="none"/>
                <w:vertAlign w:val="baseline"/>
                <w:lang w:val="en-US" w:eastAsia="zh-CN"/>
              </w:rPr>
              <w:t>榨</w:t>
            </w:r>
            <w:r>
              <w:rPr>
                <w:rFonts w:hint="default" w:ascii="仿宋_GB2312" w:hAnsi="仿宋_GB2312" w:eastAsia="仿宋_GB2312" w:cs="仿宋_GB2312"/>
                <w:sz w:val="24"/>
                <w:szCs w:val="24"/>
                <w:u w:val="none"/>
                <w:vertAlign w:val="baseline"/>
                <w:lang w:val="en-US" w:eastAsia="zh-CN"/>
              </w:rPr>
              <w:t>成块状后按相关法律法规和国家</w:t>
            </w:r>
            <w:r>
              <w:rPr>
                <w:rFonts w:hint="eastAsia" w:ascii="仿宋_GB2312" w:hAnsi="仿宋_GB2312" w:eastAsia="仿宋_GB2312" w:cs="仿宋_GB2312"/>
                <w:sz w:val="24"/>
                <w:szCs w:val="24"/>
                <w:u w:val="none"/>
                <w:vertAlign w:val="baseline"/>
                <w:lang w:val="en-US" w:eastAsia="zh-CN"/>
              </w:rPr>
              <w:t>相</w:t>
            </w:r>
            <w:r>
              <w:rPr>
                <w:rFonts w:hint="default" w:ascii="仿宋_GB2312" w:hAnsi="仿宋_GB2312" w:eastAsia="仿宋_GB2312" w:cs="仿宋_GB2312"/>
                <w:sz w:val="24"/>
                <w:szCs w:val="24"/>
                <w:u w:val="none"/>
                <w:vertAlign w:val="baseline"/>
                <w:lang w:val="en-US" w:eastAsia="zh-CN"/>
              </w:rPr>
              <w:t>关标准处理，没有随时</w:t>
            </w:r>
            <w:r>
              <w:rPr>
                <w:rFonts w:hint="eastAsia" w:ascii="仿宋_GB2312" w:hAnsi="仿宋_GB2312" w:eastAsia="仿宋_GB2312" w:cs="仿宋_GB2312"/>
                <w:sz w:val="24"/>
                <w:szCs w:val="24"/>
                <w:u w:val="none"/>
                <w:vertAlign w:val="baseline"/>
                <w:lang w:val="en-US" w:eastAsia="zh-CN"/>
              </w:rPr>
              <w:t>倾</w:t>
            </w:r>
            <w:r>
              <w:rPr>
                <w:rFonts w:hint="default" w:ascii="仿宋_GB2312" w:hAnsi="仿宋_GB2312" w:eastAsia="仿宋_GB2312" w:cs="仿宋_GB2312"/>
                <w:sz w:val="24"/>
                <w:szCs w:val="24"/>
                <w:u w:val="none"/>
                <w:vertAlign w:val="baseline"/>
                <w:lang w:val="en-US" w:eastAsia="zh-CN"/>
              </w:rPr>
              <w:t>倒的</w:t>
            </w:r>
            <w:r>
              <w:rPr>
                <w:rFonts w:hint="eastAsia" w:ascii="仿宋_GB2312" w:hAnsi="仿宋_GB2312" w:eastAsia="仿宋_GB2312" w:cs="仿宋_GB2312"/>
                <w:sz w:val="24"/>
                <w:szCs w:val="24"/>
                <w:u w:val="none"/>
                <w:vertAlign w:val="baseline"/>
                <w:lang w:val="en-US" w:eastAsia="zh-CN"/>
              </w:rPr>
              <w:t>迹象</w:t>
            </w:r>
            <w:r>
              <w:rPr>
                <w:rFonts w:hint="default" w:ascii="仿宋_GB2312" w:hAnsi="仿宋_GB2312" w:eastAsia="仿宋_GB2312" w:cs="仿宋_GB2312"/>
                <w:sz w:val="24"/>
                <w:szCs w:val="24"/>
                <w:u w:val="none"/>
                <w:vertAlign w:val="baseline"/>
                <w:lang w:val="en-US" w:eastAsia="zh-CN"/>
              </w:rPr>
              <w:t>。</w:t>
            </w:r>
            <w:r>
              <w:rPr>
                <w:rFonts w:hint="eastAsia" w:ascii="仿宋_GB2312" w:hAnsi="仿宋_GB2312" w:eastAsia="仿宋_GB2312" w:cs="仿宋_GB2312"/>
                <w:sz w:val="24"/>
                <w:szCs w:val="24"/>
                <w:u w:val="none"/>
                <w:vertAlign w:val="baseline"/>
                <w:lang w:val="en-US" w:eastAsia="zh-CN"/>
              </w:rPr>
              <w:t>淤泥临</w:t>
            </w:r>
            <w:r>
              <w:rPr>
                <w:rFonts w:hint="default" w:ascii="仿宋_GB2312" w:hAnsi="仿宋_GB2312" w:eastAsia="仿宋_GB2312" w:cs="仿宋_GB2312"/>
                <w:sz w:val="24"/>
                <w:szCs w:val="24"/>
                <w:u w:val="none"/>
                <w:vertAlign w:val="baseline"/>
                <w:lang w:val="en-US" w:eastAsia="zh-CN"/>
              </w:rPr>
              <w:t>时堆放，是否</w:t>
            </w:r>
            <w:r>
              <w:rPr>
                <w:rFonts w:hint="eastAsia" w:ascii="仿宋_GB2312" w:hAnsi="仿宋_GB2312" w:eastAsia="仿宋_GB2312" w:cs="仿宋_GB2312"/>
                <w:sz w:val="24"/>
                <w:szCs w:val="24"/>
                <w:u w:val="none"/>
                <w:vertAlign w:val="baseline"/>
                <w:lang w:val="en-US" w:eastAsia="zh-CN"/>
              </w:rPr>
              <w:t>依照</w:t>
            </w:r>
            <w:r>
              <w:rPr>
                <w:rFonts w:hint="default" w:ascii="仿宋_GB2312" w:hAnsi="仿宋_GB2312" w:eastAsia="仿宋_GB2312" w:cs="仿宋_GB2312"/>
                <w:sz w:val="24"/>
                <w:szCs w:val="24"/>
                <w:u w:val="none"/>
                <w:vertAlign w:val="baseline"/>
                <w:lang w:val="en-US" w:eastAsia="zh-CN"/>
              </w:rPr>
              <w:t xml:space="preserve">有关规定申请临时用地。 </w:t>
            </w:r>
          </w:p>
        </w:tc>
        <w:tc>
          <w:tcPr>
            <w:tcW w:w="196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p>
        </w:tc>
        <w:tc>
          <w:tcPr>
            <w:tcW w:w="168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c>
          <w:tcPr>
            <w:tcW w:w="8719"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生产区、办公区、生活区是否布局合理。</w:t>
            </w:r>
          </w:p>
        </w:tc>
        <w:tc>
          <w:tcPr>
            <w:tcW w:w="196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3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p>
        </w:tc>
        <w:tc>
          <w:tcPr>
            <w:tcW w:w="168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c>
          <w:tcPr>
            <w:tcW w:w="8719"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生产场地是否</w:t>
            </w:r>
            <w:r>
              <w:rPr>
                <w:rFonts w:hint="eastAsia" w:ascii="仿宋_GB2312" w:hAnsi="仿宋_GB2312" w:eastAsia="仿宋_GB2312" w:cs="仿宋_GB2312"/>
                <w:sz w:val="24"/>
                <w:szCs w:val="24"/>
                <w:u w:val="none"/>
                <w:vertAlign w:val="baseline"/>
                <w:lang w:val="en-US" w:eastAsia="zh-CN"/>
              </w:rPr>
              <w:t>混</w:t>
            </w:r>
            <w:r>
              <w:rPr>
                <w:rFonts w:hint="default" w:ascii="仿宋_GB2312" w:hAnsi="仿宋_GB2312" w:eastAsia="仿宋_GB2312" w:cs="仿宋_GB2312"/>
                <w:sz w:val="24"/>
                <w:szCs w:val="24"/>
                <w:u w:val="none"/>
                <w:vertAlign w:val="baseline"/>
                <w:lang w:val="en-US" w:eastAsia="zh-CN"/>
              </w:rPr>
              <w:t>凝土硬底化。</w:t>
            </w:r>
          </w:p>
        </w:tc>
        <w:tc>
          <w:tcPr>
            <w:tcW w:w="196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p>
        </w:tc>
        <w:tc>
          <w:tcPr>
            <w:tcW w:w="1681" w:type="dxa"/>
            <w:vMerge w:val="continue"/>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c>
          <w:tcPr>
            <w:tcW w:w="8719"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是否配置冲洗、清扫设备，</w:t>
            </w:r>
            <w:r>
              <w:rPr>
                <w:rFonts w:hint="eastAsia" w:ascii="仿宋_GB2312" w:hAnsi="仿宋_GB2312" w:eastAsia="仿宋_GB2312" w:cs="仿宋_GB2312"/>
                <w:sz w:val="24"/>
                <w:szCs w:val="24"/>
                <w:u w:val="none"/>
                <w:vertAlign w:val="baseline"/>
                <w:lang w:val="en-US" w:eastAsia="zh-CN"/>
              </w:rPr>
              <w:t>场地外撒落</w:t>
            </w:r>
            <w:r>
              <w:rPr>
                <w:rFonts w:hint="default" w:ascii="仿宋_GB2312" w:hAnsi="仿宋_GB2312" w:eastAsia="仿宋_GB2312" w:cs="仿宋_GB2312"/>
                <w:sz w:val="24"/>
                <w:szCs w:val="24"/>
                <w:u w:val="none"/>
                <w:vertAlign w:val="baseline"/>
                <w:lang w:val="en-US" w:eastAsia="zh-CN"/>
              </w:rPr>
              <w:t>的物料及时收集清理</w:t>
            </w:r>
            <w:r>
              <w:rPr>
                <w:rFonts w:hint="eastAsia" w:ascii="仿宋_GB2312" w:hAnsi="仿宋_GB2312" w:eastAsia="仿宋_GB2312" w:cs="仿宋_GB2312"/>
                <w:sz w:val="24"/>
                <w:szCs w:val="24"/>
                <w:u w:val="none"/>
                <w:vertAlign w:val="baseline"/>
                <w:lang w:val="en-US" w:eastAsia="zh-CN"/>
              </w:rPr>
              <w:t>，</w:t>
            </w:r>
            <w:r>
              <w:rPr>
                <w:rFonts w:hint="default" w:ascii="仿宋_GB2312" w:hAnsi="仿宋_GB2312" w:eastAsia="仿宋_GB2312" w:cs="仿宋_GB2312"/>
                <w:sz w:val="24"/>
                <w:szCs w:val="24"/>
                <w:u w:val="none"/>
                <w:vertAlign w:val="baseline"/>
                <w:lang w:val="en-US" w:eastAsia="zh-CN"/>
              </w:rPr>
              <w:t>定</w:t>
            </w:r>
            <w:r>
              <w:rPr>
                <w:rFonts w:hint="eastAsia" w:ascii="仿宋_GB2312" w:hAnsi="仿宋_GB2312" w:eastAsia="仿宋_GB2312" w:cs="仿宋_GB2312"/>
                <w:sz w:val="24"/>
                <w:szCs w:val="24"/>
                <w:u w:val="none"/>
                <w:vertAlign w:val="baseline"/>
                <w:lang w:val="en-US" w:eastAsia="zh-CN"/>
              </w:rPr>
              <w:t>期对堆</w:t>
            </w:r>
            <w:r>
              <w:rPr>
                <w:rFonts w:hint="default" w:ascii="仿宋_GB2312" w:hAnsi="仿宋_GB2312" w:eastAsia="仿宋_GB2312" w:cs="仿宋_GB2312"/>
                <w:sz w:val="24"/>
                <w:szCs w:val="24"/>
                <w:u w:val="none"/>
                <w:vertAlign w:val="baseline"/>
                <w:lang w:val="en-US" w:eastAsia="zh-CN"/>
              </w:rPr>
              <w:t>场外四周路</w:t>
            </w:r>
            <w:r>
              <w:rPr>
                <w:rFonts w:hint="eastAsia" w:ascii="仿宋_GB2312" w:hAnsi="仿宋_GB2312" w:eastAsia="仿宋_GB2312" w:cs="仿宋_GB2312"/>
                <w:sz w:val="24"/>
                <w:szCs w:val="24"/>
                <w:u w:val="none"/>
                <w:vertAlign w:val="baseline"/>
                <w:lang w:val="en-US" w:eastAsia="zh-CN"/>
              </w:rPr>
              <w:t>面</w:t>
            </w:r>
            <w:r>
              <w:rPr>
                <w:rFonts w:hint="default" w:ascii="仿宋_GB2312" w:hAnsi="仿宋_GB2312" w:eastAsia="仿宋_GB2312" w:cs="仿宋_GB2312"/>
                <w:sz w:val="24"/>
                <w:szCs w:val="24"/>
                <w:u w:val="none"/>
                <w:vertAlign w:val="baseline"/>
                <w:lang w:val="en-US" w:eastAsia="zh-CN"/>
              </w:rPr>
              <w:t>进行清扫，保持道路</w:t>
            </w:r>
            <w:r>
              <w:rPr>
                <w:rFonts w:hint="eastAsia" w:ascii="仿宋_GB2312" w:hAnsi="仿宋_GB2312" w:eastAsia="仿宋_GB2312" w:cs="仿宋_GB2312"/>
                <w:sz w:val="24"/>
                <w:szCs w:val="24"/>
                <w:u w:val="none"/>
                <w:vertAlign w:val="baseline"/>
                <w:lang w:val="en-US" w:eastAsia="zh-CN"/>
              </w:rPr>
              <w:t>整</w:t>
            </w:r>
            <w:r>
              <w:rPr>
                <w:rFonts w:hint="default" w:ascii="仿宋_GB2312" w:hAnsi="仿宋_GB2312" w:eastAsia="仿宋_GB2312" w:cs="仿宋_GB2312"/>
                <w:sz w:val="24"/>
                <w:szCs w:val="24"/>
                <w:u w:val="none"/>
                <w:vertAlign w:val="baseline"/>
                <w:lang w:val="en-US" w:eastAsia="zh-CN"/>
              </w:rPr>
              <w:t>洁</w:t>
            </w:r>
            <w:r>
              <w:rPr>
                <w:rFonts w:hint="eastAsia" w:ascii="仿宋_GB2312" w:hAnsi="仿宋_GB2312" w:eastAsia="仿宋_GB2312" w:cs="仿宋_GB2312"/>
                <w:sz w:val="24"/>
                <w:szCs w:val="24"/>
                <w:u w:val="none"/>
                <w:vertAlign w:val="baseline"/>
                <w:lang w:val="en-US" w:eastAsia="zh-CN"/>
              </w:rPr>
              <w:t>，</w:t>
            </w:r>
            <w:r>
              <w:rPr>
                <w:rFonts w:hint="default" w:ascii="仿宋_GB2312" w:hAnsi="仿宋_GB2312" w:eastAsia="仿宋_GB2312" w:cs="仿宋_GB2312"/>
                <w:sz w:val="24"/>
                <w:szCs w:val="24"/>
                <w:u w:val="none"/>
                <w:vertAlign w:val="baseline"/>
                <w:lang w:val="en-US" w:eastAsia="zh-CN"/>
              </w:rPr>
              <w:t>避免造成</w:t>
            </w:r>
            <w:r>
              <w:rPr>
                <w:rFonts w:hint="eastAsia" w:ascii="仿宋_GB2312" w:hAnsi="仿宋_GB2312" w:eastAsia="仿宋_GB2312" w:cs="仿宋_GB2312"/>
                <w:sz w:val="24"/>
                <w:szCs w:val="24"/>
                <w:u w:val="none"/>
                <w:vertAlign w:val="baseline"/>
                <w:lang w:val="en-US" w:eastAsia="zh-CN"/>
              </w:rPr>
              <w:t>扬</w:t>
            </w:r>
            <w:r>
              <w:rPr>
                <w:rFonts w:hint="default" w:ascii="仿宋_GB2312" w:hAnsi="仿宋_GB2312" w:eastAsia="仿宋_GB2312" w:cs="仿宋_GB2312"/>
                <w:sz w:val="24"/>
                <w:szCs w:val="24"/>
                <w:u w:val="none"/>
                <w:vertAlign w:val="baseline"/>
                <w:lang w:val="en-US" w:eastAsia="zh-CN"/>
              </w:rPr>
              <w:t xml:space="preserve">尘污染。 </w:t>
            </w:r>
          </w:p>
        </w:tc>
        <w:tc>
          <w:tcPr>
            <w:tcW w:w="1968"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9</w:t>
            </w:r>
          </w:p>
        </w:tc>
        <w:tc>
          <w:tcPr>
            <w:tcW w:w="168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安全生产</w:t>
            </w:r>
          </w:p>
        </w:tc>
        <w:tc>
          <w:tcPr>
            <w:tcW w:w="871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是否建立健全的安全生产管理制度，</w:t>
            </w:r>
            <w:r>
              <w:rPr>
                <w:rFonts w:hint="eastAsia" w:ascii="仿宋_GB2312" w:hAnsi="仿宋_GB2312" w:eastAsia="仿宋_GB2312" w:cs="仿宋_GB2312"/>
                <w:sz w:val="24"/>
                <w:szCs w:val="24"/>
                <w:u w:val="none"/>
                <w:vertAlign w:val="baseline"/>
                <w:lang w:val="en-US" w:eastAsia="zh-CN"/>
              </w:rPr>
              <w:t>完善</w:t>
            </w:r>
            <w:r>
              <w:rPr>
                <w:rFonts w:hint="default" w:ascii="仿宋_GB2312" w:hAnsi="仿宋_GB2312" w:eastAsia="仿宋_GB2312" w:cs="仿宋_GB2312"/>
                <w:sz w:val="24"/>
                <w:szCs w:val="24"/>
                <w:u w:val="none"/>
                <w:vertAlign w:val="baseline"/>
                <w:lang w:val="en-US" w:eastAsia="zh-CN"/>
              </w:rPr>
              <w:t>安全生产管理机构</w:t>
            </w:r>
            <w:r>
              <w:rPr>
                <w:rFonts w:hint="eastAsia" w:ascii="仿宋_GB2312" w:hAnsi="仿宋_GB2312" w:eastAsia="仿宋_GB2312" w:cs="仿宋_GB2312"/>
                <w:sz w:val="24"/>
                <w:szCs w:val="24"/>
                <w:u w:val="none"/>
                <w:vertAlign w:val="baseline"/>
                <w:lang w:val="en-US" w:eastAsia="zh-CN"/>
              </w:rPr>
              <w:t>，</w:t>
            </w:r>
            <w:r>
              <w:rPr>
                <w:rFonts w:hint="default" w:ascii="仿宋_GB2312" w:hAnsi="仿宋_GB2312" w:eastAsia="仿宋_GB2312" w:cs="仿宋_GB2312"/>
                <w:sz w:val="24"/>
                <w:szCs w:val="24"/>
                <w:u w:val="none"/>
                <w:vertAlign w:val="baseline"/>
                <w:lang w:val="en-US" w:eastAsia="zh-CN"/>
              </w:rPr>
              <w:t>配备1人以上安全生产管理员;是</w:t>
            </w:r>
            <w:r>
              <w:rPr>
                <w:rFonts w:hint="eastAsia" w:ascii="仿宋_GB2312" w:hAnsi="仿宋_GB2312" w:eastAsia="仿宋_GB2312" w:cs="仿宋_GB2312"/>
                <w:sz w:val="24"/>
                <w:szCs w:val="24"/>
                <w:u w:val="none"/>
                <w:vertAlign w:val="baseline"/>
                <w:lang w:val="en-US" w:eastAsia="zh-CN"/>
              </w:rPr>
              <w:t>否</w:t>
            </w:r>
            <w:r>
              <w:rPr>
                <w:rFonts w:hint="default" w:ascii="仿宋_GB2312" w:hAnsi="仿宋_GB2312" w:eastAsia="仿宋_GB2312" w:cs="仿宋_GB2312"/>
                <w:sz w:val="24"/>
                <w:szCs w:val="24"/>
                <w:u w:val="none"/>
                <w:vertAlign w:val="baseline"/>
                <w:lang w:val="en-US" w:eastAsia="zh-CN"/>
              </w:rPr>
              <w:t>建立健全安全生产责任制</w:t>
            </w:r>
            <w:r>
              <w:rPr>
                <w:rFonts w:hint="eastAsia" w:ascii="仿宋_GB2312" w:hAnsi="仿宋_GB2312" w:eastAsia="仿宋_GB2312" w:cs="仿宋_GB2312"/>
                <w:sz w:val="24"/>
                <w:szCs w:val="24"/>
                <w:u w:val="none"/>
                <w:vertAlign w:val="baseline"/>
                <w:lang w:val="en-US" w:eastAsia="zh-CN"/>
              </w:rPr>
              <w:t>，</w:t>
            </w:r>
            <w:r>
              <w:rPr>
                <w:rFonts w:hint="default" w:ascii="仿宋_GB2312" w:hAnsi="仿宋_GB2312" w:eastAsia="仿宋_GB2312" w:cs="仿宋_GB2312"/>
                <w:sz w:val="24"/>
                <w:szCs w:val="24"/>
                <w:u w:val="none"/>
                <w:vertAlign w:val="baseline"/>
                <w:lang w:val="en-US" w:eastAsia="zh-CN"/>
              </w:rPr>
              <w:t>购买有工伤保险、安</w:t>
            </w:r>
            <w:r>
              <w:rPr>
                <w:rFonts w:hint="eastAsia" w:ascii="仿宋_GB2312" w:hAnsi="仿宋_GB2312" w:eastAsia="仿宋_GB2312" w:cs="仿宋_GB2312"/>
                <w:sz w:val="24"/>
                <w:szCs w:val="24"/>
                <w:u w:val="none"/>
                <w:vertAlign w:val="baseline"/>
                <w:lang w:val="en-US" w:eastAsia="zh-CN"/>
              </w:rPr>
              <w:t>全</w:t>
            </w:r>
            <w:r>
              <w:rPr>
                <w:rFonts w:hint="default" w:ascii="仿宋_GB2312" w:hAnsi="仿宋_GB2312" w:eastAsia="仿宋_GB2312" w:cs="仿宋_GB2312"/>
                <w:sz w:val="24"/>
                <w:szCs w:val="24"/>
                <w:u w:val="none"/>
                <w:vertAlign w:val="baseline"/>
                <w:lang w:val="en-US" w:eastAsia="zh-CN"/>
              </w:rPr>
              <w:t>生产责任险等保险。</w:t>
            </w:r>
          </w:p>
        </w:tc>
        <w:tc>
          <w:tcPr>
            <w:tcW w:w="196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4"/>
                <w:szCs w:val="24"/>
                <w:u w:val="none"/>
                <w:vertAlign w:val="baseline"/>
                <w:lang w:val="en-US" w:eastAsia="zh-CN"/>
              </w:rPr>
            </w:pPr>
          </w:p>
        </w:tc>
      </w:tr>
    </w:tbl>
    <w:p/>
    <w:p/>
    <w:p/>
    <w:tbl>
      <w:tblPr>
        <w:tblStyle w:val="3"/>
        <w:tblW w:w="13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681"/>
        <w:gridCol w:w="8719"/>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b/>
                <w:bCs/>
                <w:sz w:val="30"/>
                <w:szCs w:val="30"/>
                <w:u w:val="none"/>
                <w:vertAlign w:val="baseline"/>
                <w:lang w:val="en-US" w:eastAsia="zh-CN"/>
              </w:rPr>
              <w:t>序号</w:t>
            </w:r>
          </w:p>
        </w:tc>
        <w:tc>
          <w:tcPr>
            <w:tcW w:w="1681"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b/>
                <w:bCs/>
                <w:sz w:val="30"/>
                <w:szCs w:val="30"/>
                <w:u w:val="none"/>
                <w:vertAlign w:val="baseline"/>
                <w:lang w:val="en-US" w:eastAsia="zh-CN"/>
              </w:rPr>
              <w:t>项目</w:t>
            </w:r>
          </w:p>
        </w:tc>
        <w:tc>
          <w:tcPr>
            <w:tcW w:w="8719"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b/>
                <w:bCs/>
                <w:sz w:val="30"/>
                <w:szCs w:val="30"/>
                <w:u w:val="none"/>
                <w:vertAlign w:val="baseline"/>
                <w:lang w:val="en-US" w:eastAsia="zh-CN"/>
              </w:rPr>
              <w:t>检查事项</w:t>
            </w:r>
          </w:p>
        </w:tc>
        <w:tc>
          <w:tcPr>
            <w:tcW w:w="1968"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b/>
                <w:bCs/>
                <w:sz w:val="30"/>
                <w:szCs w:val="30"/>
                <w:u w:val="none"/>
                <w:vertAlign w:val="baseline"/>
                <w:lang w:val="en-US" w:eastAsia="zh-CN"/>
              </w:rPr>
              <w:t>是打</w:t>
            </w:r>
            <w:r>
              <w:rPr>
                <w:rFonts w:hint="default" w:ascii="Arial" w:hAnsi="Arial" w:eastAsia="仿宋_GB2312" w:cs="Arial"/>
                <w:b/>
                <w:bCs/>
                <w:sz w:val="30"/>
                <w:szCs w:val="30"/>
                <w:u w:val="none"/>
                <w:vertAlign w:val="baseline"/>
                <w:lang w:val="en-US" w:eastAsia="zh-CN"/>
              </w:rPr>
              <w:t>√</w:t>
            </w:r>
            <w:r>
              <w:rPr>
                <w:rFonts w:hint="eastAsia" w:ascii="仿宋_GB2312" w:hAnsi="仿宋_GB2312" w:eastAsia="仿宋_GB2312" w:cs="仿宋_GB2312"/>
                <w:b/>
                <w:bCs/>
                <w:sz w:val="30"/>
                <w:szCs w:val="30"/>
                <w:u w:val="none"/>
                <w:vertAlign w:val="baseline"/>
                <w:lang w:val="en-US" w:eastAsia="zh-CN"/>
              </w:rPr>
              <w:t>，否打</w:t>
            </w:r>
            <w:r>
              <w:rPr>
                <w:rFonts w:hint="default" w:ascii="Arial" w:hAnsi="Arial" w:eastAsia="仿宋_GB2312" w:cs="Arial"/>
                <w:b/>
                <w:bCs/>
                <w:sz w:val="30"/>
                <w:szCs w:val="30"/>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restart"/>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681" w:type="dxa"/>
            <w:vMerge w:val="restart"/>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质量管理</w:t>
            </w:r>
          </w:p>
        </w:tc>
        <w:tc>
          <w:tcPr>
            <w:tcW w:w="8719"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是</w:t>
            </w:r>
            <w:r>
              <w:rPr>
                <w:rFonts w:hint="eastAsia" w:ascii="仿宋_GB2312" w:hAnsi="仿宋_GB2312" w:eastAsia="仿宋_GB2312" w:cs="仿宋_GB2312"/>
                <w:sz w:val="24"/>
                <w:szCs w:val="24"/>
                <w:u w:val="none"/>
                <w:vertAlign w:val="baseline"/>
                <w:lang w:val="en-US" w:eastAsia="zh-CN"/>
              </w:rPr>
              <w:t>否</w:t>
            </w:r>
            <w:r>
              <w:rPr>
                <w:rFonts w:hint="default" w:ascii="仿宋_GB2312" w:hAnsi="仿宋_GB2312" w:eastAsia="仿宋_GB2312" w:cs="仿宋_GB2312"/>
                <w:sz w:val="24"/>
                <w:szCs w:val="24"/>
                <w:u w:val="none"/>
                <w:vertAlign w:val="baseline"/>
                <w:lang w:val="en-US" w:eastAsia="zh-CN"/>
              </w:rPr>
              <w:t>严格GB/T</w:t>
            </w:r>
            <w:r>
              <w:rPr>
                <w:rFonts w:hint="eastAsia" w:ascii="仿宋_GB2312" w:hAnsi="仿宋_GB2312" w:eastAsia="仿宋_GB2312" w:cs="仿宋_GB2312"/>
                <w:sz w:val="24"/>
                <w:szCs w:val="24"/>
                <w:u w:val="none"/>
                <w:vertAlign w:val="baseline"/>
                <w:lang w:val="en-US" w:eastAsia="zh-CN"/>
              </w:rPr>
              <w:t xml:space="preserve"> </w:t>
            </w:r>
            <w:r>
              <w:rPr>
                <w:rFonts w:hint="default" w:ascii="仿宋_GB2312" w:hAnsi="仿宋_GB2312" w:eastAsia="仿宋_GB2312" w:cs="仿宋_GB2312"/>
                <w:sz w:val="24"/>
                <w:szCs w:val="24"/>
                <w:u w:val="none"/>
                <w:vertAlign w:val="baseline"/>
                <w:lang w:val="en-US" w:eastAsia="zh-CN"/>
              </w:rPr>
              <w:t>14684《建设用砂》和DBJ/T</w:t>
            </w:r>
            <w:r>
              <w:rPr>
                <w:rFonts w:hint="eastAsia" w:ascii="仿宋_GB2312" w:hAnsi="仿宋_GB2312" w:eastAsia="仿宋_GB2312" w:cs="仿宋_GB2312"/>
                <w:sz w:val="24"/>
                <w:szCs w:val="24"/>
                <w:u w:val="none"/>
                <w:vertAlign w:val="baseline"/>
                <w:lang w:val="en-US" w:eastAsia="zh-CN"/>
              </w:rPr>
              <w:t xml:space="preserve"> </w:t>
            </w:r>
            <w:r>
              <w:rPr>
                <w:rFonts w:hint="default" w:ascii="仿宋_GB2312" w:hAnsi="仿宋_GB2312" w:eastAsia="仿宋_GB2312" w:cs="仿宋_GB2312"/>
                <w:sz w:val="24"/>
                <w:szCs w:val="24"/>
                <w:u w:val="none"/>
                <w:vertAlign w:val="baseline"/>
                <w:lang w:val="en-US" w:eastAsia="zh-CN"/>
              </w:rPr>
              <w:t>15-119-2016《预</w:t>
            </w:r>
            <w:r>
              <w:rPr>
                <w:rFonts w:hint="eastAsia" w:ascii="仿宋_GB2312" w:hAnsi="仿宋_GB2312" w:eastAsia="仿宋_GB2312" w:cs="仿宋_GB2312"/>
                <w:sz w:val="24"/>
                <w:szCs w:val="24"/>
                <w:u w:val="none"/>
                <w:vertAlign w:val="baseline"/>
                <w:lang w:val="en-US" w:eastAsia="zh-CN"/>
              </w:rPr>
              <w:t>拌混</w:t>
            </w:r>
            <w:r>
              <w:rPr>
                <w:rFonts w:hint="default" w:ascii="仿宋_GB2312" w:hAnsi="仿宋_GB2312" w:eastAsia="仿宋_GB2312" w:cs="仿宋_GB2312"/>
                <w:sz w:val="24"/>
                <w:szCs w:val="24"/>
                <w:u w:val="none"/>
                <w:vertAlign w:val="baseline"/>
                <w:lang w:val="en-US" w:eastAsia="zh-CN"/>
              </w:rPr>
              <w:t>凝土用机制砂运用技术</w:t>
            </w:r>
            <w:r>
              <w:rPr>
                <w:rFonts w:hint="eastAsia" w:ascii="仿宋_GB2312" w:hAnsi="仿宋_GB2312" w:eastAsia="仿宋_GB2312" w:cs="仿宋_GB2312"/>
                <w:sz w:val="24"/>
                <w:szCs w:val="24"/>
                <w:u w:val="none"/>
                <w:vertAlign w:val="baseline"/>
                <w:lang w:val="en-US" w:eastAsia="zh-CN"/>
              </w:rPr>
              <w:t>规程》</w:t>
            </w:r>
            <w:r>
              <w:rPr>
                <w:rFonts w:hint="default" w:ascii="仿宋_GB2312" w:hAnsi="仿宋_GB2312" w:eastAsia="仿宋_GB2312" w:cs="仿宋_GB2312"/>
                <w:sz w:val="24"/>
                <w:szCs w:val="24"/>
                <w:u w:val="none"/>
                <w:vertAlign w:val="baseline"/>
                <w:lang w:val="en-US" w:eastAsia="zh-CN"/>
              </w:rPr>
              <w:t>标准生产建设用砂。</w:t>
            </w:r>
          </w:p>
        </w:tc>
        <w:tc>
          <w:tcPr>
            <w:tcW w:w="1968"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p>
        </w:tc>
        <w:tc>
          <w:tcPr>
            <w:tcW w:w="1681" w:type="dxa"/>
            <w:vMerge w:val="continue"/>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p>
        </w:tc>
        <w:tc>
          <w:tcPr>
            <w:tcW w:w="8719"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生产产品是否</w:t>
            </w:r>
            <w:r>
              <w:rPr>
                <w:rFonts w:hint="eastAsia" w:ascii="仿宋_GB2312" w:hAnsi="仿宋_GB2312" w:eastAsia="仿宋_GB2312" w:cs="仿宋_GB2312"/>
                <w:sz w:val="24"/>
                <w:szCs w:val="24"/>
                <w:u w:val="none"/>
                <w:vertAlign w:val="baseline"/>
                <w:lang w:val="en-US" w:eastAsia="zh-CN"/>
              </w:rPr>
              <w:t>按批量</w:t>
            </w:r>
            <w:r>
              <w:rPr>
                <w:rFonts w:hint="default" w:ascii="仿宋_GB2312" w:hAnsi="仿宋_GB2312" w:eastAsia="仿宋_GB2312" w:cs="仿宋_GB2312"/>
                <w:sz w:val="24"/>
                <w:szCs w:val="24"/>
                <w:u w:val="none"/>
                <w:vertAlign w:val="baseline"/>
                <w:lang w:val="en-US" w:eastAsia="zh-CN"/>
              </w:rPr>
              <w:t>送检并检验合格。</w:t>
            </w:r>
          </w:p>
        </w:tc>
        <w:tc>
          <w:tcPr>
            <w:tcW w:w="196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p>
        </w:tc>
        <w:tc>
          <w:tcPr>
            <w:tcW w:w="1681" w:type="dxa"/>
            <w:vMerge w:val="continue"/>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p>
        </w:tc>
        <w:tc>
          <w:tcPr>
            <w:tcW w:w="8719"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每年是否进行型成检验。</w:t>
            </w:r>
          </w:p>
        </w:tc>
        <w:tc>
          <w:tcPr>
            <w:tcW w:w="196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11</w:t>
            </w:r>
          </w:p>
        </w:tc>
        <w:tc>
          <w:tcPr>
            <w:tcW w:w="1681"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数据报送</w:t>
            </w:r>
          </w:p>
        </w:tc>
        <w:tc>
          <w:tcPr>
            <w:tcW w:w="8719"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是</w:t>
            </w:r>
            <w:r>
              <w:rPr>
                <w:rFonts w:hint="eastAsia" w:ascii="仿宋_GB2312" w:hAnsi="仿宋_GB2312" w:eastAsia="仿宋_GB2312" w:cs="仿宋_GB2312"/>
                <w:sz w:val="24"/>
                <w:szCs w:val="24"/>
                <w:u w:val="none"/>
                <w:vertAlign w:val="baseline"/>
                <w:lang w:val="en-US" w:eastAsia="zh-CN"/>
              </w:rPr>
              <w:t>否</w:t>
            </w:r>
            <w:r>
              <w:rPr>
                <w:rFonts w:hint="default" w:ascii="仿宋_GB2312" w:hAnsi="仿宋_GB2312" w:eastAsia="仿宋_GB2312" w:cs="仿宋_GB2312"/>
                <w:sz w:val="24"/>
                <w:szCs w:val="24"/>
                <w:u w:val="none"/>
                <w:vertAlign w:val="baseline"/>
                <w:lang w:val="en-US" w:eastAsia="zh-CN"/>
              </w:rPr>
              <w:t>每月</w:t>
            </w:r>
            <w:r>
              <w:rPr>
                <w:rFonts w:hint="eastAsia" w:ascii="仿宋_GB2312" w:hAnsi="仿宋_GB2312" w:eastAsia="仿宋_GB2312" w:cs="仿宋_GB2312"/>
                <w:sz w:val="24"/>
                <w:szCs w:val="24"/>
                <w:u w:val="none"/>
                <w:vertAlign w:val="baseline"/>
                <w:lang w:val="en-US" w:eastAsia="zh-CN"/>
              </w:rPr>
              <w:t>向</w:t>
            </w:r>
            <w:r>
              <w:rPr>
                <w:rFonts w:hint="default" w:ascii="仿宋_GB2312" w:hAnsi="仿宋_GB2312" w:eastAsia="仿宋_GB2312" w:cs="仿宋_GB2312"/>
                <w:sz w:val="24"/>
                <w:szCs w:val="24"/>
                <w:u w:val="none"/>
                <w:vertAlign w:val="baseline"/>
                <w:lang w:val="en-US" w:eastAsia="zh-CN"/>
              </w:rPr>
              <w:t>统计局</w:t>
            </w:r>
            <w:r>
              <w:rPr>
                <w:rFonts w:hint="eastAsia" w:ascii="仿宋_GB2312" w:hAnsi="仿宋_GB2312" w:eastAsia="仿宋_GB2312" w:cs="仿宋_GB2312"/>
                <w:sz w:val="24"/>
                <w:szCs w:val="24"/>
                <w:u w:val="none"/>
                <w:vertAlign w:val="baseline"/>
                <w:lang w:val="en-US" w:eastAsia="zh-CN"/>
              </w:rPr>
              <w:t>按</w:t>
            </w:r>
            <w:r>
              <w:rPr>
                <w:rFonts w:hint="default" w:ascii="仿宋_GB2312" w:hAnsi="仿宋_GB2312" w:eastAsia="仿宋_GB2312" w:cs="仿宋_GB2312"/>
                <w:sz w:val="24"/>
                <w:szCs w:val="24"/>
                <w:u w:val="none"/>
                <w:vertAlign w:val="baseline"/>
                <w:lang w:val="en-US" w:eastAsia="zh-CN"/>
              </w:rPr>
              <w:t>时报</w:t>
            </w:r>
            <w:r>
              <w:rPr>
                <w:rFonts w:hint="eastAsia" w:ascii="仿宋_GB2312" w:hAnsi="仿宋_GB2312" w:eastAsia="仿宋_GB2312" w:cs="仿宋_GB2312"/>
                <w:sz w:val="24"/>
                <w:szCs w:val="24"/>
                <w:u w:val="none"/>
                <w:vertAlign w:val="baseline"/>
                <w:lang w:val="en-US" w:eastAsia="zh-CN"/>
              </w:rPr>
              <w:t>送固定</w:t>
            </w:r>
            <w:r>
              <w:rPr>
                <w:rFonts w:hint="default" w:ascii="仿宋_GB2312" w:hAnsi="仿宋_GB2312" w:eastAsia="仿宋_GB2312" w:cs="仿宋_GB2312"/>
                <w:sz w:val="24"/>
                <w:szCs w:val="24"/>
                <w:u w:val="none"/>
                <w:vertAlign w:val="baseline"/>
                <w:lang w:val="en-US" w:eastAsia="zh-CN"/>
              </w:rPr>
              <w:t>资产投资和工业统计等</w:t>
            </w:r>
            <w:r>
              <w:rPr>
                <w:rFonts w:hint="eastAsia" w:ascii="仿宋_GB2312" w:hAnsi="仿宋_GB2312" w:eastAsia="仿宋_GB2312" w:cs="仿宋_GB2312"/>
                <w:sz w:val="24"/>
                <w:szCs w:val="24"/>
                <w:u w:val="none"/>
                <w:vertAlign w:val="baseline"/>
                <w:lang w:val="en-US" w:eastAsia="zh-CN"/>
              </w:rPr>
              <w:t>数据，</w:t>
            </w:r>
            <w:r>
              <w:rPr>
                <w:rFonts w:hint="default" w:ascii="仿宋_GB2312" w:hAnsi="仿宋_GB2312" w:eastAsia="仿宋_GB2312" w:cs="仿宋_GB2312"/>
                <w:sz w:val="24"/>
                <w:szCs w:val="24"/>
                <w:u w:val="none"/>
                <w:vertAlign w:val="baseline"/>
                <w:lang w:val="en-US" w:eastAsia="zh-CN"/>
              </w:rPr>
              <w:t>并做好相关</w:t>
            </w:r>
            <w:r>
              <w:rPr>
                <w:rFonts w:hint="eastAsia" w:ascii="仿宋_GB2312" w:hAnsi="仿宋_GB2312" w:eastAsia="仿宋_GB2312" w:cs="仿宋_GB2312"/>
                <w:sz w:val="24"/>
                <w:szCs w:val="24"/>
                <w:u w:val="none"/>
                <w:vertAlign w:val="baseline"/>
                <w:lang w:val="en-US" w:eastAsia="zh-CN"/>
              </w:rPr>
              <w:t>台</w:t>
            </w:r>
            <w:r>
              <w:rPr>
                <w:rFonts w:hint="default" w:ascii="仿宋_GB2312" w:hAnsi="仿宋_GB2312" w:eastAsia="仿宋_GB2312" w:cs="仿宋_GB2312"/>
                <w:sz w:val="24"/>
                <w:szCs w:val="24"/>
                <w:u w:val="none"/>
                <w:vertAlign w:val="baseline"/>
                <w:lang w:val="en-US" w:eastAsia="zh-CN"/>
              </w:rPr>
              <w:t>账。</w:t>
            </w:r>
          </w:p>
        </w:tc>
        <w:tc>
          <w:tcPr>
            <w:tcW w:w="196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restart"/>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12</w:t>
            </w:r>
          </w:p>
        </w:tc>
        <w:tc>
          <w:tcPr>
            <w:tcW w:w="1681" w:type="dxa"/>
            <w:vMerge w:val="restart"/>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规范运输</w:t>
            </w:r>
          </w:p>
        </w:tc>
        <w:tc>
          <w:tcPr>
            <w:tcW w:w="8719"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运</w:t>
            </w:r>
            <w:r>
              <w:rPr>
                <w:rFonts w:hint="eastAsia" w:ascii="仿宋_GB2312" w:hAnsi="仿宋_GB2312" w:eastAsia="仿宋_GB2312" w:cs="仿宋_GB2312"/>
                <w:sz w:val="24"/>
                <w:szCs w:val="24"/>
                <w:u w:val="none"/>
                <w:vertAlign w:val="baseline"/>
                <w:lang w:val="en-US" w:eastAsia="zh-CN"/>
              </w:rPr>
              <w:t>输</w:t>
            </w:r>
            <w:r>
              <w:rPr>
                <w:rFonts w:hint="default" w:ascii="仿宋_GB2312" w:hAnsi="仿宋_GB2312" w:eastAsia="仿宋_GB2312" w:cs="仿宋_GB2312"/>
                <w:sz w:val="24"/>
                <w:szCs w:val="24"/>
                <w:u w:val="none"/>
                <w:vertAlign w:val="baseline"/>
                <w:lang w:val="en-US" w:eastAsia="zh-CN"/>
              </w:rPr>
              <w:t>车辆是否违</w:t>
            </w:r>
            <w:r>
              <w:rPr>
                <w:rFonts w:hint="eastAsia" w:ascii="仿宋_GB2312" w:hAnsi="仿宋_GB2312" w:eastAsia="仿宋_GB2312" w:cs="仿宋_GB2312"/>
                <w:sz w:val="24"/>
                <w:szCs w:val="24"/>
                <w:u w:val="none"/>
                <w:vertAlign w:val="baseline"/>
                <w:lang w:val="en-US" w:eastAsia="zh-CN"/>
              </w:rPr>
              <w:t>反</w:t>
            </w:r>
            <w:r>
              <w:rPr>
                <w:rFonts w:hint="default" w:ascii="仿宋_GB2312" w:hAnsi="仿宋_GB2312" w:eastAsia="仿宋_GB2312" w:cs="仿宋_GB2312"/>
                <w:sz w:val="24"/>
                <w:szCs w:val="24"/>
                <w:u w:val="none"/>
                <w:vertAlign w:val="baseline"/>
                <w:lang w:val="en-US" w:eastAsia="zh-CN"/>
              </w:rPr>
              <w:t>交通规则，没有实行错峰</w:t>
            </w:r>
            <w:r>
              <w:rPr>
                <w:rFonts w:hint="eastAsia" w:ascii="仿宋_GB2312" w:hAnsi="仿宋_GB2312" w:eastAsia="仿宋_GB2312" w:cs="仿宋_GB2312"/>
                <w:sz w:val="24"/>
                <w:szCs w:val="24"/>
                <w:u w:val="none"/>
                <w:vertAlign w:val="baseline"/>
                <w:lang w:val="en-US" w:eastAsia="zh-CN"/>
              </w:rPr>
              <w:t>运输[</w:t>
            </w:r>
            <w:r>
              <w:rPr>
                <w:rFonts w:hint="default" w:ascii="仿宋_GB2312" w:hAnsi="仿宋_GB2312" w:eastAsia="仿宋_GB2312" w:cs="仿宋_GB2312"/>
                <w:sz w:val="24"/>
                <w:szCs w:val="24"/>
                <w:u w:val="none"/>
                <w:vertAlign w:val="baseline"/>
                <w:lang w:val="en-US" w:eastAsia="zh-CN"/>
              </w:rPr>
              <w:t>每天早上6:00至晚上8:00</w:t>
            </w:r>
            <w:r>
              <w:rPr>
                <w:rFonts w:hint="eastAsia" w:ascii="仿宋_GB2312" w:hAnsi="仿宋_GB2312" w:eastAsia="仿宋_GB2312" w:cs="仿宋_GB2312"/>
                <w:sz w:val="24"/>
                <w:szCs w:val="24"/>
                <w:u w:val="none"/>
                <w:vertAlign w:val="baseline"/>
                <w:lang w:val="en-US" w:eastAsia="zh-CN"/>
              </w:rPr>
              <w:t>，</w:t>
            </w:r>
            <w:r>
              <w:rPr>
                <w:rFonts w:hint="default" w:ascii="仿宋_GB2312" w:hAnsi="仿宋_GB2312" w:eastAsia="仿宋_GB2312" w:cs="仿宋_GB2312"/>
                <w:sz w:val="24"/>
                <w:szCs w:val="24"/>
                <w:u w:val="none"/>
                <w:vertAlign w:val="baseline"/>
                <w:lang w:val="en-US" w:eastAsia="zh-CN"/>
              </w:rPr>
              <w:t>每家企业</w:t>
            </w:r>
            <w:r>
              <w:rPr>
                <w:rFonts w:hint="eastAsia" w:ascii="仿宋_GB2312" w:hAnsi="仿宋_GB2312" w:eastAsia="仿宋_GB2312" w:cs="仿宋_GB2312"/>
                <w:sz w:val="24"/>
                <w:szCs w:val="24"/>
                <w:u w:val="none"/>
                <w:vertAlign w:val="baseline"/>
                <w:lang w:val="en-US" w:eastAsia="zh-CN"/>
              </w:rPr>
              <w:t>销售运</w:t>
            </w:r>
            <w:r>
              <w:rPr>
                <w:rFonts w:hint="default" w:ascii="仿宋_GB2312" w:hAnsi="仿宋_GB2312" w:eastAsia="仿宋_GB2312" w:cs="仿宋_GB2312"/>
                <w:sz w:val="24"/>
                <w:szCs w:val="24"/>
                <w:u w:val="none"/>
                <w:vertAlign w:val="baseline"/>
                <w:lang w:val="en-US" w:eastAsia="zh-CN"/>
              </w:rPr>
              <w:t>输机制砂不超过24车(次)。每天晚上8:00至次日早上6:00，每家企业</w:t>
            </w:r>
            <w:r>
              <w:rPr>
                <w:rFonts w:hint="eastAsia" w:ascii="仿宋_GB2312" w:hAnsi="仿宋_GB2312" w:eastAsia="仿宋_GB2312" w:cs="仿宋_GB2312"/>
                <w:sz w:val="24"/>
                <w:szCs w:val="24"/>
                <w:u w:val="none"/>
                <w:vertAlign w:val="baseline"/>
                <w:lang w:val="en-US" w:eastAsia="zh-CN"/>
              </w:rPr>
              <w:t>销售运</w:t>
            </w:r>
            <w:r>
              <w:rPr>
                <w:rFonts w:hint="default" w:ascii="仿宋_GB2312" w:hAnsi="仿宋_GB2312" w:eastAsia="仿宋_GB2312" w:cs="仿宋_GB2312"/>
                <w:sz w:val="24"/>
                <w:szCs w:val="24"/>
                <w:u w:val="none"/>
                <w:vertAlign w:val="baseline"/>
                <w:lang w:val="en-US" w:eastAsia="zh-CN"/>
              </w:rPr>
              <w:t>输机制</w:t>
            </w:r>
            <w:r>
              <w:rPr>
                <w:rFonts w:hint="eastAsia" w:ascii="仿宋_GB2312" w:hAnsi="仿宋_GB2312" w:eastAsia="仿宋_GB2312" w:cs="仿宋_GB2312"/>
                <w:sz w:val="24"/>
                <w:szCs w:val="24"/>
                <w:u w:val="none"/>
                <w:vertAlign w:val="baseline"/>
                <w:lang w:val="en-US" w:eastAsia="zh-CN"/>
              </w:rPr>
              <w:t>砂</w:t>
            </w:r>
            <w:r>
              <w:rPr>
                <w:rFonts w:hint="default" w:ascii="仿宋_GB2312" w:hAnsi="仿宋_GB2312" w:eastAsia="仿宋_GB2312" w:cs="仿宋_GB2312"/>
                <w:sz w:val="24"/>
                <w:szCs w:val="24"/>
                <w:u w:val="none"/>
                <w:vertAlign w:val="baseline"/>
                <w:lang w:val="en-US" w:eastAsia="zh-CN"/>
              </w:rPr>
              <w:t>不超过36车(次)</w:t>
            </w:r>
            <w:r>
              <w:rPr>
                <w:rFonts w:hint="eastAsia" w:ascii="仿宋_GB2312" w:hAnsi="仿宋_GB2312" w:eastAsia="仿宋_GB2312" w:cs="仿宋_GB2312"/>
                <w:sz w:val="24"/>
                <w:szCs w:val="24"/>
                <w:u w:val="none"/>
                <w:vertAlign w:val="baseline"/>
                <w:lang w:val="en-US" w:eastAsia="zh-CN"/>
              </w:rPr>
              <w:t>]</w:t>
            </w:r>
            <w:r>
              <w:rPr>
                <w:rFonts w:hint="default" w:ascii="仿宋_GB2312" w:hAnsi="仿宋_GB2312" w:eastAsia="仿宋_GB2312" w:cs="仿宋_GB2312"/>
                <w:sz w:val="24"/>
                <w:szCs w:val="24"/>
                <w:u w:val="non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w:t>
            </w:r>
          </w:p>
        </w:tc>
        <w:tc>
          <w:tcPr>
            <w:tcW w:w="196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p>
        </w:tc>
        <w:tc>
          <w:tcPr>
            <w:tcW w:w="1681" w:type="dxa"/>
            <w:vMerge w:val="continue"/>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c>
          <w:tcPr>
            <w:tcW w:w="8719"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是否</w:t>
            </w:r>
            <w:r>
              <w:rPr>
                <w:rFonts w:hint="eastAsia" w:ascii="仿宋_GB2312" w:hAnsi="仿宋_GB2312" w:eastAsia="仿宋_GB2312" w:cs="仿宋_GB2312"/>
                <w:sz w:val="24"/>
                <w:szCs w:val="24"/>
                <w:u w:val="none"/>
                <w:vertAlign w:val="baseline"/>
                <w:lang w:val="en-US" w:eastAsia="zh-CN"/>
              </w:rPr>
              <w:t>建立完整的运</w:t>
            </w:r>
            <w:r>
              <w:rPr>
                <w:rFonts w:hint="default" w:ascii="仿宋_GB2312" w:hAnsi="仿宋_GB2312" w:eastAsia="仿宋_GB2312" w:cs="仿宋_GB2312"/>
                <w:sz w:val="24"/>
                <w:szCs w:val="24"/>
                <w:u w:val="none"/>
                <w:vertAlign w:val="baseline"/>
                <w:lang w:val="en-US" w:eastAsia="zh-CN"/>
              </w:rPr>
              <w:t>输车辆出入</w:t>
            </w:r>
            <w:r>
              <w:rPr>
                <w:rFonts w:hint="eastAsia" w:ascii="仿宋_GB2312" w:hAnsi="仿宋_GB2312" w:eastAsia="仿宋_GB2312" w:cs="仿宋_GB2312"/>
                <w:sz w:val="24"/>
                <w:szCs w:val="24"/>
                <w:u w:val="none"/>
                <w:vertAlign w:val="baseline"/>
                <w:lang w:val="en-US" w:eastAsia="zh-CN"/>
              </w:rPr>
              <w:t>台</w:t>
            </w:r>
            <w:r>
              <w:rPr>
                <w:rFonts w:hint="default" w:ascii="仿宋_GB2312" w:hAnsi="仿宋_GB2312" w:eastAsia="仿宋_GB2312" w:cs="仿宋_GB2312"/>
                <w:sz w:val="24"/>
                <w:szCs w:val="24"/>
                <w:u w:val="none"/>
                <w:vertAlign w:val="baseline"/>
                <w:lang w:val="en-US" w:eastAsia="zh-CN"/>
              </w:rPr>
              <w:t>账(每天出货</w:t>
            </w:r>
            <w:r>
              <w:rPr>
                <w:rFonts w:hint="eastAsia" w:ascii="仿宋_GB2312" w:hAnsi="仿宋_GB2312" w:eastAsia="仿宋_GB2312" w:cs="仿宋_GB2312"/>
                <w:sz w:val="24"/>
                <w:szCs w:val="24"/>
                <w:u w:val="none"/>
                <w:vertAlign w:val="baseline"/>
                <w:lang w:val="en-US" w:eastAsia="zh-CN"/>
              </w:rPr>
              <w:t>量</w:t>
            </w:r>
            <w:r>
              <w:rPr>
                <w:rFonts w:hint="default" w:ascii="仿宋_GB2312" w:hAnsi="仿宋_GB2312" w:eastAsia="仿宋_GB2312" w:cs="仿宋_GB2312"/>
                <w:sz w:val="24"/>
                <w:szCs w:val="24"/>
                <w:u w:val="none"/>
                <w:vertAlign w:val="baseline"/>
                <w:lang w:val="en-US" w:eastAsia="zh-CN"/>
              </w:rPr>
              <w:t>控制在1800吨以内，运输量不超过60车/次)。</w:t>
            </w:r>
          </w:p>
        </w:tc>
        <w:tc>
          <w:tcPr>
            <w:tcW w:w="196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p>
        </w:tc>
        <w:tc>
          <w:tcPr>
            <w:tcW w:w="1681" w:type="dxa"/>
            <w:vMerge w:val="continue"/>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c>
          <w:tcPr>
            <w:tcW w:w="8719"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运</w:t>
            </w:r>
            <w:r>
              <w:rPr>
                <w:rFonts w:hint="eastAsia" w:ascii="仿宋_GB2312" w:hAnsi="仿宋_GB2312" w:eastAsia="仿宋_GB2312" w:cs="仿宋_GB2312"/>
                <w:sz w:val="24"/>
                <w:szCs w:val="24"/>
                <w:u w:val="none"/>
                <w:vertAlign w:val="baseline"/>
                <w:lang w:val="en-US" w:eastAsia="zh-CN"/>
              </w:rPr>
              <w:t>输</w:t>
            </w:r>
            <w:r>
              <w:rPr>
                <w:rFonts w:hint="default" w:ascii="仿宋_GB2312" w:hAnsi="仿宋_GB2312" w:eastAsia="仿宋_GB2312" w:cs="仿宋_GB2312"/>
                <w:sz w:val="24"/>
                <w:szCs w:val="24"/>
                <w:u w:val="none"/>
                <w:vertAlign w:val="baseline"/>
                <w:lang w:val="en-US" w:eastAsia="zh-CN"/>
              </w:rPr>
              <w:t>车辆是否采取密闭运</w:t>
            </w:r>
            <w:r>
              <w:rPr>
                <w:rFonts w:hint="eastAsia" w:ascii="仿宋_GB2312" w:hAnsi="仿宋_GB2312" w:eastAsia="仿宋_GB2312" w:cs="仿宋_GB2312"/>
                <w:sz w:val="24"/>
                <w:szCs w:val="24"/>
                <w:u w:val="none"/>
                <w:vertAlign w:val="baseline"/>
                <w:lang w:val="en-US" w:eastAsia="zh-CN"/>
              </w:rPr>
              <w:t>输</w:t>
            </w:r>
            <w:r>
              <w:rPr>
                <w:rFonts w:hint="default" w:ascii="仿宋_GB2312" w:hAnsi="仿宋_GB2312" w:eastAsia="仿宋_GB2312" w:cs="仿宋_GB2312"/>
                <w:sz w:val="24"/>
                <w:szCs w:val="24"/>
                <w:u w:val="none"/>
                <w:vertAlign w:val="baseline"/>
                <w:lang w:val="en-US" w:eastAsia="zh-CN"/>
              </w:rPr>
              <w:t>或者覆盖等其他措施防止物料遗</w:t>
            </w:r>
            <w:r>
              <w:rPr>
                <w:rFonts w:hint="eastAsia" w:ascii="仿宋_GB2312" w:hAnsi="仿宋_GB2312" w:eastAsia="仿宋_GB2312" w:cs="仿宋_GB2312"/>
                <w:sz w:val="24"/>
                <w:szCs w:val="24"/>
                <w:u w:val="none"/>
                <w:vertAlign w:val="baseline"/>
                <w:lang w:val="en-US" w:eastAsia="zh-CN"/>
              </w:rPr>
              <w:t>撒</w:t>
            </w:r>
            <w:r>
              <w:rPr>
                <w:rFonts w:hint="default" w:ascii="仿宋_GB2312" w:hAnsi="仿宋_GB2312" w:eastAsia="仿宋_GB2312" w:cs="仿宋_GB2312"/>
                <w:sz w:val="24"/>
                <w:szCs w:val="24"/>
                <w:u w:val="none"/>
                <w:vertAlign w:val="baseline"/>
                <w:lang w:val="en-US" w:eastAsia="zh-CN"/>
              </w:rPr>
              <w:t xml:space="preserve">。 </w:t>
            </w:r>
          </w:p>
        </w:tc>
        <w:tc>
          <w:tcPr>
            <w:tcW w:w="196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p>
        </w:tc>
        <w:tc>
          <w:tcPr>
            <w:tcW w:w="1681" w:type="dxa"/>
            <w:vMerge w:val="continue"/>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c>
          <w:tcPr>
            <w:tcW w:w="8719" w:type="dxa"/>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运输车辆是否随车携带产品合格证、过</w:t>
            </w:r>
            <w:r>
              <w:rPr>
                <w:rFonts w:hint="eastAsia" w:ascii="仿宋_GB2312" w:hAnsi="仿宋_GB2312" w:eastAsia="仿宋_GB2312" w:cs="仿宋_GB2312"/>
                <w:sz w:val="24"/>
                <w:szCs w:val="24"/>
                <w:u w:val="none"/>
                <w:vertAlign w:val="baseline"/>
                <w:lang w:val="en-US" w:eastAsia="zh-CN"/>
              </w:rPr>
              <w:t>磅</w:t>
            </w:r>
            <w:r>
              <w:rPr>
                <w:rFonts w:hint="default" w:ascii="仿宋_GB2312" w:hAnsi="仿宋_GB2312" w:eastAsia="仿宋_GB2312" w:cs="仿宋_GB2312"/>
                <w:sz w:val="24"/>
                <w:szCs w:val="24"/>
                <w:u w:val="none"/>
                <w:vertAlign w:val="baseline"/>
                <w:lang w:val="en-US" w:eastAsia="zh-CN"/>
              </w:rPr>
              <w:t xml:space="preserve">单，出货单。 </w:t>
            </w:r>
          </w:p>
        </w:tc>
        <w:tc>
          <w:tcPr>
            <w:tcW w:w="196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u w:val="none"/>
                <w:vertAlign w:val="baseline"/>
                <w:lang w:val="en-US" w:eastAsia="zh-CN"/>
              </w:rPr>
            </w:pPr>
          </w:p>
        </w:tc>
        <w:tc>
          <w:tcPr>
            <w:tcW w:w="1681" w:type="dxa"/>
            <w:vMerge w:val="continue"/>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c>
          <w:tcPr>
            <w:tcW w:w="8719"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24"/>
                <w:szCs w:val="24"/>
                <w:u w:val="none"/>
                <w:vertAlign w:val="baseline"/>
                <w:lang w:val="en-US" w:eastAsia="zh-CN"/>
              </w:rPr>
            </w:pPr>
            <w:r>
              <w:rPr>
                <w:rFonts w:hint="default" w:ascii="仿宋_GB2312" w:hAnsi="仿宋_GB2312" w:eastAsia="仿宋_GB2312" w:cs="仿宋_GB2312"/>
                <w:sz w:val="24"/>
                <w:szCs w:val="24"/>
                <w:u w:val="none"/>
                <w:vertAlign w:val="baseline"/>
                <w:lang w:val="en-US" w:eastAsia="zh-CN"/>
              </w:rPr>
              <w:t>货运车辆是否安装</w:t>
            </w:r>
            <w:r>
              <w:rPr>
                <w:rFonts w:hint="eastAsia" w:ascii="仿宋_GB2312" w:hAnsi="仿宋_GB2312" w:eastAsia="仿宋_GB2312" w:cs="仿宋_GB2312"/>
                <w:sz w:val="24"/>
                <w:szCs w:val="24"/>
                <w:u w:val="none"/>
                <w:vertAlign w:val="baseline"/>
                <w:lang w:val="en-US" w:eastAsia="zh-CN"/>
              </w:rPr>
              <w:t>智能视频监</w:t>
            </w:r>
            <w:r>
              <w:rPr>
                <w:rFonts w:hint="default" w:ascii="仿宋_GB2312" w:hAnsi="仿宋_GB2312" w:eastAsia="仿宋_GB2312" w:cs="仿宋_GB2312"/>
                <w:sz w:val="24"/>
                <w:szCs w:val="24"/>
                <w:u w:val="none"/>
                <w:vertAlign w:val="baseline"/>
                <w:lang w:val="en-US" w:eastAsia="zh-CN"/>
              </w:rPr>
              <w:t>控系统和卫</w:t>
            </w:r>
            <w:r>
              <w:rPr>
                <w:rFonts w:hint="eastAsia" w:ascii="仿宋_GB2312" w:hAnsi="仿宋_GB2312" w:eastAsia="仿宋_GB2312" w:cs="仿宋_GB2312"/>
                <w:sz w:val="24"/>
                <w:szCs w:val="24"/>
                <w:u w:val="none"/>
                <w:vertAlign w:val="baseline"/>
                <w:lang w:val="en-US" w:eastAsia="zh-CN"/>
              </w:rPr>
              <w:t>星定位装置，</w:t>
            </w:r>
            <w:r>
              <w:rPr>
                <w:rFonts w:hint="default" w:ascii="仿宋_GB2312" w:hAnsi="仿宋_GB2312" w:eastAsia="仿宋_GB2312" w:cs="仿宋_GB2312"/>
                <w:sz w:val="24"/>
                <w:szCs w:val="24"/>
                <w:u w:val="none"/>
                <w:vertAlign w:val="baseline"/>
                <w:lang w:val="en-US" w:eastAsia="zh-CN"/>
              </w:rPr>
              <w:t>并</w:t>
            </w:r>
            <w:r>
              <w:rPr>
                <w:rFonts w:hint="eastAsia" w:ascii="仿宋_GB2312" w:hAnsi="仿宋_GB2312" w:eastAsia="仿宋_GB2312" w:cs="仿宋_GB2312"/>
                <w:sz w:val="24"/>
                <w:szCs w:val="24"/>
                <w:u w:val="none"/>
                <w:vertAlign w:val="baseline"/>
                <w:lang w:val="en-US" w:eastAsia="zh-CN"/>
              </w:rPr>
              <w:t>接</w:t>
            </w:r>
            <w:r>
              <w:rPr>
                <w:rFonts w:hint="default" w:ascii="仿宋_GB2312" w:hAnsi="仿宋_GB2312" w:eastAsia="仿宋_GB2312" w:cs="仿宋_GB2312"/>
                <w:sz w:val="24"/>
                <w:szCs w:val="24"/>
                <w:u w:val="none"/>
                <w:vertAlign w:val="baseline"/>
                <w:lang w:val="en-US" w:eastAsia="zh-CN"/>
              </w:rPr>
              <w:t xml:space="preserve">入道路货运车辆公共平台。 </w:t>
            </w:r>
          </w:p>
        </w:tc>
        <w:tc>
          <w:tcPr>
            <w:tcW w:w="1968"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24"/>
                <w:szCs w:val="24"/>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p>
    <w:sectPr>
      <w:pgSz w:w="16838" w:h="11906" w:orient="landscape"/>
      <w:pgMar w:top="1587" w:right="1984" w:bottom="1474" w:left="1871"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76A90"/>
    <w:rsid w:val="054B3FD1"/>
    <w:rsid w:val="05C2457F"/>
    <w:rsid w:val="06897AC3"/>
    <w:rsid w:val="0AB25DFE"/>
    <w:rsid w:val="0B0055FD"/>
    <w:rsid w:val="0CA61030"/>
    <w:rsid w:val="0CE1277B"/>
    <w:rsid w:val="0E215703"/>
    <w:rsid w:val="10BE111B"/>
    <w:rsid w:val="1363293A"/>
    <w:rsid w:val="17FE3F9D"/>
    <w:rsid w:val="19FA3E7A"/>
    <w:rsid w:val="1EC1778D"/>
    <w:rsid w:val="1F46168D"/>
    <w:rsid w:val="1F54487A"/>
    <w:rsid w:val="26A253F8"/>
    <w:rsid w:val="26D065C1"/>
    <w:rsid w:val="28BA179F"/>
    <w:rsid w:val="2AC45394"/>
    <w:rsid w:val="2BEA699D"/>
    <w:rsid w:val="2DFA32C5"/>
    <w:rsid w:val="2E4F212E"/>
    <w:rsid w:val="2F911B83"/>
    <w:rsid w:val="34A47562"/>
    <w:rsid w:val="36CB0DAC"/>
    <w:rsid w:val="3BB84782"/>
    <w:rsid w:val="3BDA70DA"/>
    <w:rsid w:val="3BED2160"/>
    <w:rsid w:val="42C803A6"/>
    <w:rsid w:val="4682296E"/>
    <w:rsid w:val="470B0722"/>
    <w:rsid w:val="47957066"/>
    <w:rsid w:val="47EC58F6"/>
    <w:rsid w:val="4BA960A4"/>
    <w:rsid w:val="583C25BE"/>
    <w:rsid w:val="5B246C49"/>
    <w:rsid w:val="5F324866"/>
    <w:rsid w:val="61C74C56"/>
    <w:rsid w:val="67D73061"/>
    <w:rsid w:val="69CF7C89"/>
    <w:rsid w:val="6BDC1E7C"/>
    <w:rsid w:val="6C590F17"/>
    <w:rsid w:val="6D445300"/>
    <w:rsid w:val="6D50292E"/>
    <w:rsid w:val="6F54189A"/>
    <w:rsid w:val="71EB4A51"/>
    <w:rsid w:val="74272342"/>
    <w:rsid w:val="75C149BD"/>
    <w:rsid w:val="778B3377"/>
    <w:rsid w:val="79127F94"/>
    <w:rsid w:val="7CCC4711"/>
    <w:rsid w:val="7F402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2022-03-22T07:28:00Z</dcterms:created>
  <dc:creator>jygukgu</dc:creator>
  <cp:lastModifiedBy>Administrator</cp:lastModifiedBy>
  <cp:lastPrinted>2022-04-15T08:13:00Z</cp:lastPrinted>
  <dcterms:modified xsi:type="dcterms:W3CDTF">2022-04-15T08:34:36Z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41F26C27653D47C98DE53B7931DC77E1</vt:lpwstr>
  </property>
</Properties>
</file>