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rPr>
        <w:t>2017年度和平县阳明中心幼儿园    部门决算基本情况说明</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第一部分   和平县阳明中心幼儿园概况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0"/>
          <w:szCs w:val="30"/>
        </w:rPr>
      </w:pPr>
      <w:r>
        <w:rPr>
          <w:rFonts w:hint="eastAsia" w:ascii="宋体" w:hAnsi="宋体"/>
          <w:b/>
          <w:sz w:val="36"/>
          <w:szCs w:val="36"/>
        </w:rPr>
        <w:t xml:space="preserve">第二部分   </w:t>
      </w:r>
      <w:r>
        <w:rPr>
          <w:rFonts w:hint="eastAsia" w:ascii="宋体" w:hAnsi="宋体"/>
          <w:b/>
          <w:sz w:val="30"/>
          <w:szCs w:val="30"/>
        </w:rPr>
        <w:t>和平县阳明中心幼儿园2017年部门决算表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第三部分   和平县阳明中心幼儿园2017年部门决算情况说明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第一部分   和平县阳明中心幼儿园概况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（一）部门主要职责</w:t>
      </w:r>
    </w:p>
    <w:p>
      <w:pPr>
        <w:widowControl/>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1.认真贯彻执行党和国家的有关法律法规、方针、政策，坚持民主管理，依法办园，执行上级主管部门的指示和决定。</w:t>
      </w:r>
    </w:p>
    <w:p>
      <w:pPr>
        <w:widowControl/>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2.实行保育和教育相结合的原则，对幼儿实施体、智、德、美诸方面全面发展的教育，促进其身心和谐发展。为家长解除后顾之忧，热忱为家长服务。</w:t>
      </w:r>
    </w:p>
    <w:p>
      <w:pPr>
        <w:widowControl/>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3.尊重儿童的人格尊严和基本权利，尊重儿童身心发展的特点和规律，为儿童提供健康、丰富的生活和活动环境。合理组织幼儿一日生活活动和其它活动，促进幼儿体智德美等和谐发展，全面实施素质教育。</w:t>
      </w:r>
    </w:p>
    <w:p>
      <w:pPr>
        <w:widowControl/>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4.严格执行幼儿园安全、卫生保健制度，保证幼儿身心健康和生命安全。</w:t>
      </w:r>
    </w:p>
    <w:p>
      <w:pPr>
        <w:widowControl/>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5.充分利用幼儿和社区的资源优势，面向家长开展多种形式的早期教育宣传、指导等服务，促进家庭教育质量的不断提高。</w:t>
      </w:r>
    </w:p>
    <w:p>
      <w:pPr>
        <w:spacing w:line="288" w:lineRule="auto"/>
        <w:ind w:firstLine="640" w:firstLineChars="200"/>
        <w:rPr>
          <w:rFonts w:ascii="仿宋" w:hAnsi="仿宋" w:eastAsia="仿宋" w:cs="仿宋"/>
          <w:sz w:val="32"/>
          <w:szCs w:val="32"/>
        </w:rPr>
      </w:pPr>
      <w:r>
        <w:rPr>
          <w:rFonts w:hint="eastAsia" w:ascii="仿宋" w:hAnsi="仿宋" w:eastAsia="仿宋" w:cs="仿宋"/>
          <w:sz w:val="32"/>
          <w:szCs w:val="32"/>
        </w:rPr>
        <w:t>6.贯彻幼儿教育法规、传播科学教育理念。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（二）机构设置</w:t>
      </w:r>
    </w:p>
    <w:p>
      <w:pPr>
        <w:pStyle w:val="4"/>
        <w:widowControl/>
        <w:shd w:val="clear" w:color="auto" w:fill="FFFFFF"/>
        <w:spacing w:before="0" w:beforeAutospacing="0" w:after="0" w:afterAutospacing="0" w:line="500" w:lineRule="exact"/>
        <w:ind w:firstLine="480"/>
        <w:jc w:val="left"/>
        <w:rPr>
          <w:rFonts w:ascii="仿宋" w:hAnsi="仿宋" w:eastAsia="仿宋"/>
          <w:color w:val="000000" w:themeColor="text1"/>
          <w:sz w:val="32"/>
          <w:szCs w:val="32"/>
        </w:rPr>
      </w:pPr>
      <w:r>
        <w:rPr>
          <w:rFonts w:hint="eastAsia" w:ascii="仿宋" w:hAnsi="仿宋" w:eastAsia="仿宋"/>
          <w:color w:val="000000" w:themeColor="text1"/>
          <w:sz w:val="32"/>
          <w:szCs w:val="32"/>
        </w:rPr>
        <w:t>（一）本部门无下属单位，部门预算为本级预算。</w:t>
      </w:r>
    </w:p>
    <w:p>
      <w:pPr>
        <w:pStyle w:val="4"/>
        <w:widowControl/>
        <w:shd w:val="clear" w:color="auto" w:fill="FFFFFF"/>
        <w:spacing w:before="0" w:beforeAutospacing="0" w:after="0" w:afterAutospacing="0" w:line="500" w:lineRule="exact"/>
        <w:ind w:firstLine="480"/>
        <w:jc w:val="left"/>
        <w:rPr>
          <w:rFonts w:ascii="仿宋" w:hAnsi="仿宋" w:eastAsia="仿宋"/>
          <w:color w:val="000000" w:themeColor="text1"/>
          <w:sz w:val="32"/>
          <w:szCs w:val="32"/>
        </w:rPr>
      </w:pPr>
      <w:r>
        <w:rPr>
          <w:rFonts w:hint="eastAsia" w:ascii="仿宋" w:hAnsi="仿宋" w:eastAsia="仿宋"/>
          <w:color w:val="000000" w:themeColor="text1"/>
          <w:sz w:val="32"/>
          <w:szCs w:val="32"/>
        </w:rPr>
        <w:t>（二）本部门内设机构，人员构成情况</w:t>
      </w:r>
    </w:p>
    <w:p>
      <w:pPr>
        <w:pStyle w:val="4"/>
        <w:widowControl/>
        <w:shd w:val="clear" w:color="auto" w:fill="FFFFFF"/>
        <w:spacing w:before="0" w:beforeAutospacing="0" w:after="0" w:afterAutospacing="0" w:line="500" w:lineRule="exact"/>
        <w:ind w:firstLine="480"/>
        <w:jc w:val="left"/>
        <w:rPr>
          <w:rFonts w:ascii="仿宋" w:hAnsi="仿宋" w:eastAsia="仿宋" w:cs="仿宋"/>
          <w:sz w:val="32"/>
          <w:szCs w:val="32"/>
        </w:rPr>
      </w:pPr>
      <w:r>
        <w:rPr>
          <w:rFonts w:hint="eastAsia" w:ascii="仿宋" w:hAnsi="仿宋" w:eastAsia="仿宋"/>
          <w:color w:val="000000" w:themeColor="text1"/>
          <w:sz w:val="32"/>
          <w:szCs w:val="32"/>
        </w:rPr>
        <w:t>本部门内设机构有园长室、副园长室、办公室、安全办、总务处、财务室、保健室、保安室。实行分级管理，下设小、中、大三个年级，小班5个、中班5个、大班5个。人员构成情况：</w:t>
      </w:r>
      <w:r>
        <w:rPr>
          <w:rFonts w:hint="eastAsia" w:ascii="仿宋" w:hAnsi="仿宋" w:eastAsia="仿宋" w:cs="仿宋"/>
          <w:sz w:val="32"/>
          <w:szCs w:val="32"/>
        </w:rPr>
        <w:t>和平县阳明中心幼儿园属于全额拨款事业单位，现有事业编制36人</w:t>
      </w:r>
      <w:bookmarkStart w:id="0" w:name="page5"/>
      <w:bookmarkEnd w:id="0"/>
      <w:r>
        <w:rPr>
          <w:rFonts w:hint="eastAsia" w:ascii="仿宋" w:hAnsi="仿宋" w:eastAsia="仿宋" w:cs="仿宋"/>
          <w:sz w:val="32"/>
          <w:szCs w:val="32"/>
        </w:rPr>
        <w:t>。</w:t>
      </w: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第二部分   和平县阳明中心幼儿园2017年部门决算表</w:t>
      </w:r>
    </w:p>
    <w:tbl>
      <w:tblPr>
        <w:tblStyle w:val="5"/>
        <w:tblW w:w="9088" w:type="dxa"/>
        <w:tblInd w:w="93" w:type="dxa"/>
        <w:tblLayout w:type="fixed"/>
        <w:tblCellMar>
          <w:top w:w="0" w:type="dxa"/>
          <w:left w:w="108" w:type="dxa"/>
          <w:bottom w:w="0" w:type="dxa"/>
          <w:right w:w="108" w:type="dxa"/>
        </w:tblCellMar>
      </w:tblPr>
      <w:tblGrid>
        <w:gridCol w:w="9088"/>
      </w:tblGrid>
      <w:tr>
        <w:tblPrEx>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ascii="仿宋_GB2312" w:eastAsia="仿宋_GB2312"/>
                <w:sz w:val="32"/>
                <w:szCs w:val="32"/>
              </w:rPr>
            </w:pPr>
            <w:r>
              <w:rPr>
                <w:rFonts w:hint="eastAsia" w:ascii="仿宋_GB2312" w:eastAsia="仿宋_GB2312"/>
                <w:sz w:val="32"/>
                <w:szCs w:val="32"/>
              </w:rPr>
              <w:t>各部门应当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widowControl/>
              <w:jc w:val="center"/>
              <w:rPr>
                <w:rFonts w:ascii="华文中宋" w:hAnsi="华文中宋" w:eastAsia="华文中宋" w:cs="宋体"/>
                <w:color w:val="000000"/>
                <w:kern w:val="0"/>
                <w:sz w:val="32"/>
                <w:szCs w:val="32"/>
              </w:rPr>
            </w:pPr>
          </w:p>
        </w:tc>
      </w:tr>
    </w:tbl>
    <w:p>
      <w:pPr>
        <w:spacing w:line="288" w:lineRule="auto"/>
        <w:ind w:firstLine="723" w:firstLineChars="200"/>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第三部分   和平县阳明中心幼儿园2017年部门决算情况说明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一、2017年度收入支出决算总体情况说明</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支出决算总规模、各类支出决算规模及各类支出增减变化情况。格式如下：</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和平县阳明中心幼儿园2017年度总收入 416.87 万元，其中本年收入 416.87 万元。具体情况如下：</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1．财政拨款收入416.87万元，新增学校无上年决算数。</w:t>
      </w:r>
      <w:bookmarkStart w:id="1" w:name="_GoBack"/>
      <w:bookmarkEnd w:id="1"/>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2．上级补助收入0 万元，新增学校无上年决算数。</w:t>
      </w:r>
    </w:p>
    <w:p>
      <w:pPr>
        <w:spacing w:line="288" w:lineRule="auto"/>
        <w:ind w:left="160" w:leftChars="76" w:firstLine="480" w:firstLineChars="150"/>
        <w:rPr>
          <w:rFonts w:hint="eastAsia" w:ascii="仿宋_GB2312" w:eastAsia="仿宋_GB2312"/>
          <w:sz w:val="32"/>
          <w:szCs w:val="32"/>
          <w:lang w:eastAsia="zh-CN"/>
        </w:rPr>
      </w:pPr>
      <w:r>
        <w:rPr>
          <w:rFonts w:hint="eastAsia" w:ascii="仿宋_GB2312" w:eastAsia="仿宋_GB2312"/>
          <w:sz w:val="32"/>
          <w:szCs w:val="32"/>
        </w:rPr>
        <w:t>3．事业收入 0万元，新增学校无上年决算数</w:t>
      </w:r>
      <w:r>
        <w:rPr>
          <w:rFonts w:hint="eastAsia" w:ascii="仿宋_GB2312" w:eastAsia="仿宋_GB2312"/>
          <w:sz w:val="32"/>
          <w:szCs w:val="32"/>
          <w:lang w:eastAsia="zh-CN"/>
        </w:rPr>
        <w:t>。</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4．经营收入0 万元，新增学校无上年决算数。</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5．其他收入 0万元，新增学校无上年决算数。</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和平县阳明中心幼儿园2017年度总支出 416.57 万元，其中本年支出 416.57 万元。具体情况如下：</w:t>
      </w:r>
    </w:p>
    <w:p>
      <w:pPr>
        <w:numPr>
          <w:ilvl w:val="0"/>
          <w:numId w:val="1"/>
        </w:numPr>
        <w:spacing w:line="640" w:lineRule="exact"/>
        <w:ind w:firstLine="645"/>
        <w:rPr>
          <w:rFonts w:ascii="仿宋_GB2312" w:eastAsia="仿宋_GB2312"/>
          <w:sz w:val="32"/>
          <w:szCs w:val="32"/>
        </w:rPr>
      </w:pPr>
      <w:r>
        <w:rPr>
          <w:rFonts w:hint="eastAsia" w:ascii="仿宋_GB2312" w:eastAsia="仿宋_GB2312"/>
          <w:sz w:val="32"/>
          <w:szCs w:val="32"/>
        </w:rPr>
        <w:t>教育（类）支出 400.98 万元，主要支出项目有</w:t>
      </w:r>
      <w:r>
        <w:rPr>
          <w:rFonts w:hint="eastAsia" w:ascii="仿宋" w:hAnsi="仿宋" w:eastAsia="仿宋" w:cs="仿宋_GB2312"/>
          <w:sz w:val="32"/>
          <w:szCs w:val="32"/>
        </w:rPr>
        <w:t>人员经费和公用经费</w:t>
      </w:r>
      <w:r>
        <w:rPr>
          <w:rFonts w:hint="eastAsia" w:ascii="仿宋_GB2312" w:eastAsia="仿宋_GB2312"/>
          <w:sz w:val="32"/>
          <w:szCs w:val="32"/>
        </w:rPr>
        <w:t>，新增学校无上年决算数。</w:t>
      </w:r>
    </w:p>
    <w:p>
      <w:pPr>
        <w:numPr>
          <w:ilvl w:val="0"/>
          <w:numId w:val="1"/>
        </w:numPr>
        <w:spacing w:line="640" w:lineRule="exact"/>
        <w:ind w:firstLine="645"/>
        <w:rPr>
          <w:rFonts w:ascii="仿宋_GB2312" w:eastAsia="仿宋_GB2312"/>
          <w:sz w:val="32"/>
          <w:szCs w:val="32"/>
        </w:rPr>
      </w:pPr>
      <w:r>
        <w:rPr>
          <w:rFonts w:hint="eastAsia" w:ascii="仿宋_GB2312" w:hAnsi="宋体" w:eastAsia="仿宋_GB2312"/>
          <w:sz w:val="32"/>
          <w:szCs w:val="32"/>
        </w:rPr>
        <w:t>医疗卫生与计划生育支出15.58</w:t>
      </w:r>
      <w:r>
        <w:rPr>
          <w:rFonts w:hint="eastAsia" w:ascii="仿宋_GB2312" w:eastAsia="仿宋_GB2312"/>
          <w:sz w:val="32"/>
          <w:szCs w:val="32"/>
        </w:rPr>
        <w:t>万元，主要用于事业单位医疗-社会保障缴费支出，新增学校无上年决算数。</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二、2017年度财政拨款收入支出总表说明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（一）2017年度财政拨款收入说明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和平县阳明中心幼儿园2017年度财政拨款收入合计416.87万元。其中：一般公共预算财政拨款收入416.87万元，比年初预算数增加131.57万元，增长46%；主要原因是人员增加；政府性基金预算财政拨款收入0万元，与年初预算数持平。</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（二）2017年度财政拨款支出说明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和平县阳明中心幼儿园2017年度财政拨款支出合计416.57万元。其中：一般公共预算财政拨款支出416.57万元，比年初预算数增加131.27万元，增长46%；主要原因是人员增加；政府性基金预算财政拨款支出0万元，与年初预算数持平。</w:t>
      </w:r>
    </w:p>
    <w:p>
      <w:pPr>
        <w:spacing w:line="640" w:lineRule="exact"/>
        <w:ind w:firstLine="643" w:firstLineChars="200"/>
        <w:rPr>
          <w:rFonts w:ascii="仿宋_GB2312" w:eastAsia="仿宋_GB2312"/>
          <w:bCs/>
          <w:sz w:val="32"/>
          <w:szCs w:val="32"/>
        </w:rPr>
      </w:pPr>
      <w:r>
        <w:rPr>
          <w:rFonts w:hint="eastAsia" w:ascii="仿宋_GB2312" w:eastAsia="仿宋_GB2312"/>
          <w:b/>
          <w:sz w:val="32"/>
          <w:szCs w:val="32"/>
        </w:rPr>
        <w:t>分功能科目看，</w:t>
      </w:r>
      <w:r>
        <w:rPr>
          <w:rFonts w:hint="eastAsia" w:ascii="仿宋_GB2312" w:eastAsia="仿宋_GB2312"/>
          <w:bCs/>
          <w:sz w:val="32"/>
          <w:szCs w:val="32"/>
        </w:rPr>
        <w:t>教育支出400.98万元，主要用于在职教师工资、公用经费等方面的支出；医疗卫生与计划生育支出15.58万元，主要用于事业单位医疗-社会保障缴费支出。</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三、2017年度财政拨款“三公”经费支出决算情况说明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ascii="仿宋_GB2312" w:hAnsi="宋体" w:eastAsia="仿宋_GB2312"/>
          <w:sz w:val="32"/>
          <w:szCs w:val="32"/>
        </w:rPr>
      </w:pPr>
      <w:r>
        <w:rPr>
          <w:rFonts w:hint="eastAsia" w:ascii="仿宋_GB2312" w:eastAsia="仿宋_GB2312"/>
          <w:sz w:val="32"/>
          <w:szCs w:val="32"/>
        </w:rPr>
        <w:t>和平县阳明中心幼儿园2017年度“</w:t>
      </w:r>
      <w:r>
        <w:rPr>
          <w:rFonts w:hint="eastAsia" w:ascii="仿宋_GB2312" w:hAnsi="宋体" w:eastAsia="仿宋_GB2312"/>
          <w:sz w:val="32"/>
          <w:szCs w:val="32"/>
        </w:rPr>
        <w:t>三公”经费财政拨款支出决算为 0万元，完成预算0.4万元的0%。其中：</w:t>
      </w:r>
      <w:r>
        <w:rPr>
          <w:rFonts w:hint="eastAsia" w:ascii="仿宋_GB2312" w:eastAsia="仿宋_GB2312"/>
          <w:sz w:val="32"/>
          <w:szCs w:val="32"/>
        </w:rPr>
        <w:t>因公出国（境）费支出决算为0万元，完成预算0万元的0 %；公务用车购置及运行维护费支出决算为 0万元，完成预算 万元的0%；公务接待费支出决算为 0万元，完成预算0.4 万元的0%。2017年度“三公”经费支出决算小于预算数的主要原因是本部门认真贯彻落实中央八项规定精神和厉行节约的要求，从严控制“三公”经费开支，全年实际支出比预算有所节约。</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rPr>
        <w:t>2017年</w:t>
      </w:r>
      <w:r>
        <w:rPr>
          <w:rFonts w:hint="eastAsia" w:ascii="仿宋_GB2312" w:eastAsia="仿宋_GB2312"/>
          <w:sz w:val="32"/>
          <w:szCs w:val="32"/>
        </w:rPr>
        <w:t>“三公”经费财政拨款支出决算中，因公出国（境）费 0万元，占0%；公务用车购置及运行维护费支出 0万元，占0%；公务接待费支出 0万元，占0%。具体情况如下：</w:t>
      </w:r>
    </w:p>
    <w:p>
      <w:pPr>
        <w:ind w:firstLine="640" w:firstLineChars="200"/>
        <w:rPr>
          <w:rFonts w:ascii="仿宋_GB2312" w:eastAsia="仿宋_GB2312"/>
          <w:sz w:val="32"/>
          <w:szCs w:val="32"/>
        </w:rPr>
      </w:pPr>
      <w:r>
        <w:rPr>
          <w:rFonts w:hint="eastAsia" w:ascii="仿宋_GB2312" w:eastAsia="仿宋_GB2312"/>
          <w:sz w:val="32"/>
          <w:szCs w:val="32"/>
        </w:rPr>
        <w:t>1.因公出国（境）费支出 0 万元。全年使用财政拨款安排局（部、委、办）机关及下属0个单位出国团组 0 个、累计0人次。开支内容包括：（1）参加0会议支出 0 万元；（2）出国谈判、工作磋商支出 0 万元；（3）境外业务培训及考察 0 万元。</w:t>
      </w:r>
    </w:p>
    <w:p>
      <w:pPr>
        <w:ind w:firstLine="640" w:firstLineChars="200"/>
        <w:rPr>
          <w:rFonts w:ascii="仿宋_GB2312" w:eastAsia="仿宋_GB2312"/>
          <w:sz w:val="32"/>
          <w:szCs w:val="32"/>
        </w:rPr>
      </w:pPr>
      <w:r>
        <w:rPr>
          <w:rFonts w:hint="eastAsia" w:ascii="仿宋_GB2312" w:eastAsia="仿宋_GB2312"/>
          <w:sz w:val="32"/>
          <w:szCs w:val="32"/>
        </w:rPr>
        <w:t>2.公务用车购置及运行维护费支出 0 万元，其中：公务用车购置支出为 0万元，2017</w:t>
      </w:r>
      <w:r>
        <w:rPr>
          <w:rFonts w:ascii="仿宋_GB2312" w:eastAsia="仿宋_GB2312"/>
          <w:sz w:val="32"/>
          <w:szCs w:val="32"/>
        </w:rPr>
        <w:t>年</w:t>
      </w:r>
      <w:r>
        <w:rPr>
          <w:rFonts w:hint="eastAsia" w:ascii="仿宋_GB2312" w:eastAsia="仿宋_GB2312"/>
          <w:sz w:val="32"/>
          <w:szCs w:val="32"/>
        </w:rPr>
        <w:t>公务用车购置数</w:t>
      </w:r>
      <w:r>
        <w:rPr>
          <w:rFonts w:ascii="仿宋_GB2312" w:eastAsia="仿宋_GB2312"/>
          <w:sz w:val="32"/>
          <w:szCs w:val="32"/>
        </w:rPr>
        <w:t xml:space="preserve"> </w:t>
      </w:r>
      <w:r>
        <w:rPr>
          <w:rFonts w:hint="eastAsia" w:ascii="仿宋_GB2312" w:eastAsia="仿宋_GB2312"/>
          <w:sz w:val="32"/>
          <w:szCs w:val="32"/>
        </w:rPr>
        <w:t>0</w:t>
      </w:r>
      <w:r>
        <w:rPr>
          <w:rFonts w:ascii="仿宋_GB2312" w:eastAsia="仿宋_GB2312"/>
          <w:sz w:val="32"/>
          <w:szCs w:val="32"/>
        </w:rPr>
        <w:t xml:space="preserve"> </w:t>
      </w:r>
      <w:r>
        <w:rPr>
          <w:rFonts w:hint="eastAsia" w:ascii="仿宋_GB2312" w:eastAsia="仿宋_GB2312"/>
          <w:sz w:val="32"/>
          <w:szCs w:val="32"/>
        </w:rPr>
        <w:t>辆；公务用车运行及维护支出0 万元，2017年单位公务用车保有量为 0 辆。</w:t>
      </w:r>
    </w:p>
    <w:p>
      <w:pPr>
        <w:ind w:firstLine="640" w:firstLineChars="200"/>
        <w:rPr>
          <w:rFonts w:ascii="仿宋_GB2312" w:eastAsia="仿宋_GB2312"/>
          <w:sz w:val="32"/>
          <w:szCs w:val="32"/>
        </w:rPr>
      </w:pPr>
      <w:r>
        <w:rPr>
          <w:rFonts w:hint="eastAsia" w:ascii="仿宋_GB2312" w:eastAsia="仿宋_GB2312"/>
          <w:sz w:val="32"/>
          <w:szCs w:val="32"/>
        </w:rPr>
        <w:t>3.公务接待费支出 0 万元。2017年，单位共接待国外来访团组 0 个，来访外宾 0 人次；发生国内接待0 次，接待人数共 0 人。</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eastAsia="仿宋_GB2312"/>
          <w:sz w:val="32"/>
          <w:szCs w:val="32"/>
        </w:rPr>
      </w:pPr>
      <w:r>
        <w:rPr>
          <w:rFonts w:hint="eastAsia" w:ascii="仿宋_GB2312" w:hAnsi="宋体" w:eastAsia="仿宋_GB2312"/>
          <w:sz w:val="32"/>
          <w:szCs w:val="32"/>
        </w:rPr>
        <w:t>2017年本部门机关运行经费支出84.16万元（与部门决算中行政单位和参照公务员法管理的事业单位一般公共预算财政拨款基本支出中公用经费之和保持一致），</w:t>
      </w:r>
      <w:r>
        <w:rPr>
          <w:rFonts w:hint="eastAsia" w:ascii="仿宋_GB2312" w:eastAsia="仿宋_GB2312"/>
          <w:sz w:val="32"/>
          <w:szCs w:val="32"/>
        </w:rPr>
        <w:t>新增学校无上年决算数。</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2017年本部门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截至2017年12月31日，本部门共有车辆0辆，其中，一般公务用车0辆（用于机要通信、应急工作）、一般执法执勤用车0辆、特种专业技术用车0辆、其他用车0辆；</w:t>
      </w:r>
      <w:r>
        <w:rPr>
          <w:rFonts w:hint="eastAsia" w:ascii="仿宋_GB2312" w:hAnsi="宋体" w:eastAsia="仿宋_GB2312" w:cs="宋体"/>
          <w:b/>
          <w:kern w:val="0"/>
          <w:sz w:val="32"/>
          <w:szCs w:val="32"/>
        </w:rPr>
        <w:t>单位价值</w:t>
      </w:r>
      <w:r>
        <w:rPr>
          <w:rFonts w:ascii="仿宋_GB2312" w:hAnsi="宋体" w:eastAsia="仿宋_GB2312" w:cs="宋体"/>
          <w:b/>
          <w:kern w:val="0"/>
          <w:sz w:val="32"/>
          <w:szCs w:val="32"/>
        </w:rPr>
        <w:t>50万元以上通用设备</w:t>
      </w:r>
      <w:r>
        <w:rPr>
          <w:rFonts w:hint="eastAsia" w:ascii="仿宋_GB2312" w:hAnsi="宋体" w:eastAsia="仿宋_GB2312" w:cs="宋体"/>
          <w:b/>
          <w:kern w:val="0"/>
          <w:sz w:val="32"/>
          <w:szCs w:val="32"/>
        </w:rPr>
        <w:t>0台（套），单价</w:t>
      </w:r>
      <w:r>
        <w:rPr>
          <w:rFonts w:ascii="仿宋_GB2312" w:hAnsi="宋体" w:eastAsia="仿宋_GB2312" w:cs="宋体"/>
          <w:b/>
          <w:kern w:val="0"/>
          <w:sz w:val="32"/>
          <w:szCs w:val="32"/>
        </w:rPr>
        <w:t>100万元以上专用设备</w:t>
      </w:r>
      <w:r>
        <w:rPr>
          <w:rFonts w:hint="eastAsia" w:ascii="仿宋_GB2312" w:hAnsi="宋体" w:eastAsia="仿宋_GB2312" w:cs="宋体"/>
          <w:b/>
          <w:kern w:val="0"/>
          <w:sz w:val="32"/>
          <w:szCs w:val="32"/>
        </w:rPr>
        <w:t>0台（套）。</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640"/>
        <w:rPr>
          <w:rFonts w:ascii="仿宋_GB2312" w:eastAsia="仿宋_GB2312"/>
          <w:b/>
          <w:sz w:val="32"/>
          <w:szCs w:val="32"/>
        </w:rPr>
      </w:pPr>
      <w:r>
        <w:rPr>
          <w:rFonts w:hint="eastAsia" w:ascii="仿宋_GB2312" w:eastAsia="仿宋_GB2312"/>
          <w:sz w:val="32"/>
          <w:szCs w:val="32"/>
        </w:rPr>
        <w:t xml:space="preserve"> 本部门没有开展预算绩效管理工作。</w:t>
      </w:r>
    </w:p>
    <w:p>
      <w:pPr>
        <w:spacing w:line="288" w:lineRule="auto"/>
        <w:outlineLvl w:val="0"/>
        <w:rPr>
          <w:rFonts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第四部分  名词解释</w:t>
      </w:r>
    </w:p>
    <w:p>
      <w:pPr>
        <w:numPr>
          <w:ilvl w:val="0"/>
          <w:numId w:val="2"/>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920C"/>
    <w:multiLevelType w:val="singleLevel"/>
    <w:tmpl w:val="CC86920C"/>
    <w:lvl w:ilvl="0" w:tentative="0">
      <w:start w:val="1"/>
      <w:numFmt w:val="decimal"/>
      <w:lvlText w:val="%1."/>
      <w:lvlJc w:val="left"/>
      <w:pPr>
        <w:tabs>
          <w:tab w:val="left" w:pos="312"/>
        </w:tabs>
      </w:pPr>
    </w:lvl>
  </w:abstractNum>
  <w:abstractNum w:abstractNumId="1">
    <w:nsid w:val="5A5F50C1"/>
    <w:multiLevelType w:val="singleLevel"/>
    <w:tmpl w:val="5A5F50C1"/>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EBD"/>
    <w:rsid w:val="00071A08"/>
    <w:rsid w:val="001E5440"/>
    <w:rsid w:val="003D11D7"/>
    <w:rsid w:val="005B17E7"/>
    <w:rsid w:val="008507B2"/>
    <w:rsid w:val="009E6EBD"/>
    <w:rsid w:val="00A9285A"/>
    <w:rsid w:val="00BA50B1"/>
    <w:rsid w:val="00C51FE0"/>
    <w:rsid w:val="015B0846"/>
    <w:rsid w:val="01722DBB"/>
    <w:rsid w:val="01B04816"/>
    <w:rsid w:val="036F187B"/>
    <w:rsid w:val="03F21A0F"/>
    <w:rsid w:val="040772D9"/>
    <w:rsid w:val="046F655F"/>
    <w:rsid w:val="049C78EA"/>
    <w:rsid w:val="054E3202"/>
    <w:rsid w:val="05871895"/>
    <w:rsid w:val="059E2E8B"/>
    <w:rsid w:val="05A227C7"/>
    <w:rsid w:val="06DB6E23"/>
    <w:rsid w:val="06FD3928"/>
    <w:rsid w:val="070349D6"/>
    <w:rsid w:val="084F6C89"/>
    <w:rsid w:val="08C43D81"/>
    <w:rsid w:val="09444CDE"/>
    <w:rsid w:val="0A273030"/>
    <w:rsid w:val="0A794178"/>
    <w:rsid w:val="0A9338A0"/>
    <w:rsid w:val="0ACC4F54"/>
    <w:rsid w:val="0B201526"/>
    <w:rsid w:val="0B4E5ECB"/>
    <w:rsid w:val="0B8444E9"/>
    <w:rsid w:val="0C797025"/>
    <w:rsid w:val="0C8A0755"/>
    <w:rsid w:val="0DC932D5"/>
    <w:rsid w:val="0EBE6604"/>
    <w:rsid w:val="0F671A1F"/>
    <w:rsid w:val="102679DE"/>
    <w:rsid w:val="10451ABE"/>
    <w:rsid w:val="106B2E09"/>
    <w:rsid w:val="10EE5EFC"/>
    <w:rsid w:val="128457C8"/>
    <w:rsid w:val="130B2136"/>
    <w:rsid w:val="13306666"/>
    <w:rsid w:val="1333487C"/>
    <w:rsid w:val="13585140"/>
    <w:rsid w:val="13C50A07"/>
    <w:rsid w:val="15A5560F"/>
    <w:rsid w:val="15D069DD"/>
    <w:rsid w:val="15F303C0"/>
    <w:rsid w:val="16123F20"/>
    <w:rsid w:val="164C47B3"/>
    <w:rsid w:val="167C0572"/>
    <w:rsid w:val="17FD4012"/>
    <w:rsid w:val="184E0B6D"/>
    <w:rsid w:val="18705FDC"/>
    <w:rsid w:val="18861A5C"/>
    <w:rsid w:val="197F1AA7"/>
    <w:rsid w:val="1A342E9C"/>
    <w:rsid w:val="1B101DBD"/>
    <w:rsid w:val="1B107827"/>
    <w:rsid w:val="1B3E60FD"/>
    <w:rsid w:val="1CA84767"/>
    <w:rsid w:val="1CB12F1F"/>
    <w:rsid w:val="1D6A1F5C"/>
    <w:rsid w:val="1E1D5A4F"/>
    <w:rsid w:val="1E9C79A3"/>
    <w:rsid w:val="1ECC3CF1"/>
    <w:rsid w:val="1FFF0AF7"/>
    <w:rsid w:val="201B328B"/>
    <w:rsid w:val="202803C4"/>
    <w:rsid w:val="207517E0"/>
    <w:rsid w:val="209F32A2"/>
    <w:rsid w:val="20A92573"/>
    <w:rsid w:val="20D95CDE"/>
    <w:rsid w:val="20E07942"/>
    <w:rsid w:val="21555966"/>
    <w:rsid w:val="21A20B3F"/>
    <w:rsid w:val="22003991"/>
    <w:rsid w:val="222653CF"/>
    <w:rsid w:val="22E12951"/>
    <w:rsid w:val="23A72EE0"/>
    <w:rsid w:val="241D7ED5"/>
    <w:rsid w:val="24550A2C"/>
    <w:rsid w:val="245817A8"/>
    <w:rsid w:val="257773C3"/>
    <w:rsid w:val="264A4B6B"/>
    <w:rsid w:val="26992435"/>
    <w:rsid w:val="26EF3D47"/>
    <w:rsid w:val="26EF58C2"/>
    <w:rsid w:val="275206A8"/>
    <w:rsid w:val="27706FB3"/>
    <w:rsid w:val="27817841"/>
    <w:rsid w:val="281B5B0D"/>
    <w:rsid w:val="286B45A3"/>
    <w:rsid w:val="288317F2"/>
    <w:rsid w:val="29954ACF"/>
    <w:rsid w:val="2A861A21"/>
    <w:rsid w:val="2AFB22AB"/>
    <w:rsid w:val="2B0514CF"/>
    <w:rsid w:val="2B872A4C"/>
    <w:rsid w:val="2C35719B"/>
    <w:rsid w:val="2C5F79F9"/>
    <w:rsid w:val="2CC9488C"/>
    <w:rsid w:val="2CEC243B"/>
    <w:rsid w:val="2CF02D3C"/>
    <w:rsid w:val="2D0A625C"/>
    <w:rsid w:val="2DEC12EB"/>
    <w:rsid w:val="2E0767CB"/>
    <w:rsid w:val="2E5C7118"/>
    <w:rsid w:val="2E9A377B"/>
    <w:rsid w:val="2E9E3405"/>
    <w:rsid w:val="2EE53B9C"/>
    <w:rsid w:val="2F5E5A9A"/>
    <w:rsid w:val="2F6124D6"/>
    <w:rsid w:val="30D44D98"/>
    <w:rsid w:val="31536C6C"/>
    <w:rsid w:val="31753B19"/>
    <w:rsid w:val="317933D5"/>
    <w:rsid w:val="3181754D"/>
    <w:rsid w:val="31B72313"/>
    <w:rsid w:val="3240090F"/>
    <w:rsid w:val="32791DE5"/>
    <w:rsid w:val="330E3652"/>
    <w:rsid w:val="33E30C25"/>
    <w:rsid w:val="347A6BE6"/>
    <w:rsid w:val="34E92088"/>
    <w:rsid w:val="35041FD6"/>
    <w:rsid w:val="353106EB"/>
    <w:rsid w:val="35927CA0"/>
    <w:rsid w:val="35F550FA"/>
    <w:rsid w:val="36352135"/>
    <w:rsid w:val="367A7293"/>
    <w:rsid w:val="36A54F85"/>
    <w:rsid w:val="36B30DDA"/>
    <w:rsid w:val="36F133A1"/>
    <w:rsid w:val="37271927"/>
    <w:rsid w:val="372A73EB"/>
    <w:rsid w:val="384665C6"/>
    <w:rsid w:val="38EE2F8E"/>
    <w:rsid w:val="3A49144F"/>
    <w:rsid w:val="3A57141E"/>
    <w:rsid w:val="3AE0686C"/>
    <w:rsid w:val="3AF45323"/>
    <w:rsid w:val="3B610EA8"/>
    <w:rsid w:val="3C3078C9"/>
    <w:rsid w:val="3C5574A3"/>
    <w:rsid w:val="3C875A01"/>
    <w:rsid w:val="3CA615B6"/>
    <w:rsid w:val="3CB87D9F"/>
    <w:rsid w:val="3D0846F0"/>
    <w:rsid w:val="3D3218D6"/>
    <w:rsid w:val="3DDD4421"/>
    <w:rsid w:val="3EEC7929"/>
    <w:rsid w:val="3F4D0B80"/>
    <w:rsid w:val="3F895D83"/>
    <w:rsid w:val="3FBA5E81"/>
    <w:rsid w:val="40FA2D42"/>
    <w:rsid w:val="41E86E60"/>
    <w:rsid w:val="41F65086"/>
    <w:rsid w:val="41FC61C5"/>
    <w:rsid w:val="433F32E9"/>
    <w:rsid w:val="442773A5"/>
    <w:rsid w:val="453B67B4"/>
    <w:rsid w:val="45AD7486"/>
    <w:rsid w:val="482C1584"/>
    <w:rsid w:val="48473AA6"/>
    <w:rsid w:val="48E106FB"/>
    <w:rsid w:val="49183785"/>
    <w:rsid w:val="498C6319"/>
    <w:rsid w:val="49E32B1E"/>
    <w:rsid w:val="4A7235FA"/>
    <w:rsid w:val="4AA652AA"/>
    <w:rsid w:val="4B064618"/>
    <w:rsid w:val="4B27346B"/>
    <w:rsid w:val="4B4D6690"/>
    <w:rsid w:val="4B6B22E6"/>
    <w:rsid w:val="4B86679F"/>
    <w:rsid w:val="4BE438C2"/>
    <w:rsid w:val="4D224254"/>
    <w:rsid w:val="4D773551"/>
    <w:rsid w:val="4D914189"/>
    <w:rsid w:val="4D914E40"/>
    <w:rsid w:val="4DB37A86"/>
    <w:rsid w:val="4E154CA9"/>
    <w:rsid w:val="4E53303B"/>
    <w:rsid w:val="4E906685"/>
    <w:rsid w:val="4F0A4C21"/>
    <w:rsid w:val="4F2D3294"/>
    <w:rsid w:val="4F5A6350"/>
    <w:rsid w:val="4F631BA8"/>
    <w:rsid w:val="4FA04ADE"/>
    <w:rsid w:val="4FCC7943"/>
    <w:rsid w:val="519221EA"/>
    <w:rsid w:val="519A0FB4"/>
    <w:rsid w:val="51DC68AD"/>
    <w:rsid w:val="51E43FFD"/>
    <w:rsid w:val="51FB5EF6"/>
    <w:rsid w:val="520E4B6A"/>
    <w:rsid w:val="52174A8F"/>
    <w:rsid w:val="5274768E"/>
    <w:rsid w:val="533D528E"/>
    <w:rsid w:val="53DE4FA3"/>
    <w:rsid w:val="546676C7"/>
    <w:rsid w:val="547A43B9"/>
    <w:rsid w:val="54D773C2"/>
    <w:rsid w:val="54DE0D48"/>
    <w:rsid w:val="55294ED5"/>
    <w:rsid w:val="55874460"/>
    <w:rsid w:val="55A15367"/>
    <w:rsid w:val="55CF0C24"/>
    <w:rsid w:val="56ED7CED"/>
    <w:rsid w:val="577B68A1"/>
    <w:rsid w:val="57D12B00"/>
    <w:rsid w:val="58765D75"/>
    <w:rsid w:val="59237745"/>
    <w:rsid w:val="594F661C"/>
    <w:rsid w:val="5A545DAD"/>
    <w:rsid w:val="5B6801A0"/>
    <w:rsid w:val="5BA222FE"/>
    <w:rsid w:val="5BCB4BEB"/>
    <w:rsid w:val="5BE529C3"/>
    <w:rsid w:val="5C3D6FCC"/>
    <w:rsid w:val="5C886CD8"/>
    <w:rsid w:val="5D9F6B01"/>
    <w:rsid w:val="5DDF4D7B"/>
    <w:rsid w:val="5DFC73D0"/>
    <w:rsid w:val="5E115290"/>
    <w:rsid w:val="5ED3644A"/>
    <w:rsid w:val="5EDE6A40"/>
    <w:rsid w:val="5F123E4A"/>
    <w:rsid w:val="5F55602A"/>
    <w:rsid w:val="606314E5"/>
    <w:rsid w:val="606A38A3"/>
    <w:rsid w:val="60ED65C7"/>
    <w:rsid w:val="613D3ADB"/>
    <w:rsid w:val="61C5476D"/>
    <w:rsid w:val="6236325A"/>
    <w:rsid w:val="62771F8F"/>
    <w:rsid w:val="62C63405"/>
    <w:rsid w:val="63E20816"/>
    <w:rsid w:val="646B3C28"/>
    <w:rsid w:val="64750F9C"/>
    <w:rsid w:val="647F065E"/>
    <w:rsid w:val="648F4BF6"/>
    <w:rsid w:val="649C1100"/>
    <w:rsid w:val="64BE67E0"/>
    <w:rsid w:val="64CD7658"/>
    <w:rsid w:val="64E757F0"/>
    <w:rsid w:val="65D22CCB"/>
    <w:rsid w:val="668114FD"/>
    <w:rsid w:val="67207160"/>
    <w:rsid w:val="67313A99"/>
    <w:rsid w:val="682F0079"/>
    <w:rsid w:val="684E0B17"/>
    <w:rsid w:val="69743B67"/>
    <w:rsid w:val="69A44021"/>
    <w:rsid w:val="69C1518F"/>
    <w:rsid w:val="6B8917E7"/>
    <w:rsid w:val="6C937225"/>
    <w:rsid w:val="6CCC6593"/>
    <w:rsid w:val="6D180119"/>
    <w:rsid w:val="6D333ACC"/>
    <w:rsid w:val="6DB57AF1"/>
    <w:rsid w:val="6DE7761F"/>
    <w:rsid w:val="6EF13800"/>
    <w:rsid w:val="70E713EA"/>
    <w:rsid w:val="70F1681C"/>
    <w:rsid w:val="71320819"/>
    <w:rsid w:val="71615212"/>
    <w:rsid w:val="71910ED2"/>
    <w:rsid w:val="71FA3008"/>
    <w:rsid w:val="71FD0592"/>
    <w:rsid w:val="721343DC"/>
    <w:rsid w:val="7229670F"/>
    <w:rsid w:val="72911BAA"/>
    <w:rsid w:val="72C439C9"/>
    <w:rsid w:val="745E1743"/>
    <w:rsid w:val="75193E42"/>
    <w:rsid w:val="764A45B0"/>
    <w:rsid w:val="766370FD"/>
    <w:rsid w:val="767B4337"/>
    <w:rsid w:val="76D80A59"/>
    <w:rsid w:val="77307535"/>
    <w:rsid w:val="77F91F67"/>
    <w:rsid w:val="78720DA7"/>
    <w:rsid w:val="796479F4"/>
    <w:rsid w:val="79CC314F"/>
    <w:rsid w:val="7A20553B"/>
    <w:rsid w:val="7A4B0167"/>
    <w:rsid w:val="7A6C3366"/>
    <w:rsid w:val="7A9746DF"/>
    <w:rsid w:val="7B5A5875"/>
    <w:rsid w:val="7BBF4467"/>
    <w:rsid w:val="7BEA3E43"/>
    <w:rsid w:val="7C30015C"/>
    <w:rsid w:val="7CAF787F"/>
    <w:rsid w:val="7CB84DE2"/>
    <w:rsid w:val="7CE222C8"/>
    <w:rsid w:val="7CF70821"/>
    <w:rsid w:val="7D337D4B"/>
    <w:rsid w:val="7D766C00"/>
    <w:rsid w:val="7D8E1F56"/>
    <w:rsid w:val="7E0D3657"/>
    <w:rsid w:val="7E494870"/>
    <w:rsid w:val="7E5D3078"/>
    <w:rsid w:val="7EC67950"/>
    <w:rsid w:val="7F136AD0"/>
    <w:rsid w:val="7F5E58D0"/>
    <w:rsid w:val="7F750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pPr>
    <w:rPr>
      <w:rFonts w:ascii="宋体" w:hAnsi="宋体" w:cs="宋体"/>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598</Words>
  <Characters>3409</Characters>
  <Lines>28</Lines>
  <Paragraphs>7</Paragraphs>
  <TotalTime>12</TotalTime>
  <ScaleCrop>false</ScaleCrop>
  <LinksUpToDate>false</LinksUpToDate>
  <CharactersWithSpaces>4000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2021-04-22T07:38:00Z</dcterms:created>
  <dc:creator>Sky123.Org</dc:creator>
  <cp:lastModifiedBy>Administrator</cp:lastModifiedBy>
  <dcterms:modified xsi:type="dcterms:W3CDTF">2021-04-23T02:24:22Z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3F3106F19E7D439CA95A1C3183764B91</vt:lpwstr>
  </property>
</Properties>
</file>