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60" w:firstLineChars="150"/>
        <w:jc w:val="center"/>
        <w:rPr>
          <w:rFonts w:ascii="方正小标宋简体" w:eastAsia="方正小标宋简体"/>
          <w:sz w:val="44"/>
          <w:szCs w:val="44"/>
        </w:rPr>
      </w:pPr>
    </w:p>
    <w:p>
      <w:pPr>
        <w:jc w:val="center"/>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 xml:space="preserve">  </w:t>
      </w:r>
    </w:p>
    <w:p>
      <w:pPr>
        <w:rPr>
          <w:rFonts w:ascii="方正小标宋简体" w:hAnsi="方正小标宋简体" w:eastAsia="方正小标宋简体" w:cs="方正小标宋简体"/>
          <w:sz w:val="72"/>
          <w:szCs w:val="72"/>
        </w:rPr>
      </w:pPr>
    </w:p>
    <w:p>
      <w:pPr>
        <w:jc w:val="center"/>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 xml:space="preserve">   2017年</w:t>
      </w:r>
    </w:p>
    <w:p>
      <w:pPr>
        <w:rPr>
          <w:rFonts w:ascii="方正小标宋简体" w:hAnsi="方正小标宋简体" w:eastAsia="方正小标宋简体" w:cs="方正小标宋简体"/>
          <w:sz w:val="72"/>
          <w:szCs w:val="72"/>
        </w:rPr>
      </w:pPr>
    </w:p>
    <w:p>
      <w:pPr>
        <w:jc w:val="center"/>
        <w:rPr>
          <w:rFonts w:ascii="方正小标宋简体" w:hAnsi="方正小标宋简体" w:eastAsia="方正小标宋简体" w:cs="方正小标宋简体"/>
          <w:sz w:val="72"/>
          <w:szCs w:val="72"/>
        </w:rPr>
      </w:pPr>
    </w:p>
    <w:p>
      <w:pPr>
        <w:ind w:firstLine="1080" w:firstLineChars="150"/>
        <w:jc w:val="center"/>
        <w:rPr>
          <w:rFonts w:ascii="方正小标宋简体" w:eastAsia="方正小标宋简体"/>
          <w:sz w:val="72"/>
          <w:szCs w:val="72"/>
        </w:rPr>
      </w:pPr>
      <w:r>
        <w:rPr>
          <w:rFonts w:hint="eastAsia" w:ascii="方正小标宋简体" w:hAnsi="方正小标宋简体" w:eastAsia="方正小标宋简体" w:cs="方正小标宋简体"/>
          <w:sz w:val="72"/>
          <w:szCs w:val="72"/>
        </w:rPr>
        <w:t>和平县</w:t>
      </w:r>
      <w:r>
        <w:rPr>
          <w:rFonts w:hint="eastAsia" w:ascii="方正小标宋简体" w:hAnsi="方正小标宋简体" w:eastAsia="方正小标宋简体" w:cs="方正小标宋简体"/>
          <w:sz w:val="72"/>
          <w:szCs w:val="72"/>
          <w:shd w:val="clear" w:color="auto" w:fill="FFFFFF"/>
        </w:rPr>
        <w:t>旅游局</w:t>
      </w:r>
      <w:r>
        <w:rPr>
          <w:rFonts w:hint="eastAsia" w:ascii="方正小标宋简体" w:eastAsia="方正小标宋简体"/>
          <w:sz w:val="72"/>
          <w:szCs w:val="72"/>
        </w:rPr>
        <w:t>决算公开</w:t>
      </w:r>
    </w:p>
    <w:p>
      <w:pPr>
        <w:rPr>
          <w:rFonts w:ascii="方正小标宋简体" w:eastAsia="方正小标宋简体"/>
          <w:sz w:val="44"/>
          <w:szCs w:val="44"/>
        </w:rPr>
      </w:pPr>
    </w:p>
    <w:p>
      <w:pPr>
        <w:ind w:left="420"/>
        <w:jc w:val="center"/>
        <w:rPr>
          <w:rFonts w:ascii="方正小标宋简体" w:eastAsia="方正小标宋简体"/>
          <w:sz w:val="44"/>
          <w:szCs w:val="44"/>
        </w:rPr>
      </w:pPr>
    </w:p>
    <w:p>
      <w:pPr>
        <w:ind w:left="420"/>
        <w:jc w:val="center"/>
        <w:rPr>
          <w:rFonts w:ascii="方正小标宋简体" w:eastAsia="方正小标宋简体"/>
          <w:sz w:val="44"/>
          <w:szCs w:val="44"/>
        </w:rPr>
      </w:pPr>
    </w:p>
    <w:p>
      <w:pPr>
        <w:ind w:left="420"/>
        <w:jc w:val="center"/>
        <w:rPr>
          <w:rFonts w:ascii="方正小标宋简体" w:eastAsia="方正小标宋简体"/>
          <w:sz w:val="44"/>
          <w:szCs w:val="44"/>
        </w:rPr>
      </w:pPr>
    </w:p>
    <w:p>
      <w:pPr>
        <w:rPr>
          <w:rFonts w:ascii="方正小标宋简体" w:eastAsia="方正小标宋简体"/>
          <w:sz w:val="44"/>
          <w:szCs w:val="44"/>
        </w:rPr>
      </w:pPr>
      <w:r>
        <w:rPr>
          <w:rFonts w:ascii="方正小标宋简体" w:eastAsia="方正小标宋简体"/>
          <w:sz w:val="44"/>
          <w:szCs w:val="44"/>
        </w:rPr>
        <w:br w:type="page"/>
      </w:r>
      <w:r>
        <w:rPr>
          <w:rFonts w:hint="eastAsia" w:ascii="方正小标宋简体" w:eastAsia="方正小标宋简体"/>
          <w:sz w:val="44"/>
          <w:szCs w:val="44"/>
        </w:rPr>
        <w:t xml:space="preserve">              </w:t>
      </w:r>
    </w:p>
    <w:p>
      <w:pPr>
        <w:ind w:firstLine="3092" w:firstLineChars="700"/>
        <w:rPr>
          <w:rFonts w:ascii="黑体" w:hAnsi="宋体" w:eastAsia="黑体"/>
          <w:b/>
          <w:sz w:val="44"/>
          <w:szCs w:val="44"/>
        </w:rPr>
      </w:pPr>
      <w:r>
        <w:rPr>
          <w:rFonts w:hint="eastAsia" w:ascii="黑体" w:hAnsi="宋体" w:eastAsia="黑体"/>
          <w:b/>
          <w:sz w:val="44"/>
          <w:szCs w:val="44"/>
        </w:rPr>
        <w:t>目</w:t>
      </w:r>
      <w:r>
        <w:rPr>
          <w:rFonts w:ascii="黑体" w:hAnsi="宋体" w:eastAsia="黑体"/>
          <w:b/>
          <w:sz w:val="44"/>
          <w:szCs w:val="44"/>
        </w:rPr>
        <w:t xml:space="preserve">       </w:t>
      </w:r>
      <w:r>
        <w:rPr>
          <w:rFonts w:hint="eastAsia" w:ascii="黑体" w:hAnsi="宋体" w:eastAsia="黑体"/>
          <w:b/>
          <w:sz w:val="44"/>
          <w:szCs w:val="44"/>
        </w:rPr>
        <w:t>录</w:t>
      </w:r>
    </w:p>
    <w:p>
      <w:pPr>
        <w:jc w:val="center"/>
        <w:rPr>
          <w:rFonts w:ascii="仿宋_GB2312" w:hAnsi="宋体" w:eastAsia="仿宋_GB2312"/>
          <w:sz w:val="32"/>
          <w:szCs w:val="32"/>
        </w:rPr>
      </w:pPr>
    </w:p>
    <w:p>
      <w:pPr>
        <w:spacing w:line="288" w:lineRule="auto"/>
        <w:ind w:firstLine="723" w:firstLineChars="200"/>
        <w:outlineLvl w:val="0"/>
        <w:rPr>
          <w:rFonts w:ascii="宋体"/>
          <w:b/>
          <w:sz w:val="36"/>
          <w:szCs w:val="36"/>
        </w:rPr>
      </w:pPr>
      <w:r>
        <w:rPr>
          <w:rFonts w:hint="eastAsia" w:ascii="宋体" w:hAnsi="宋体"/>
          <w:b/>
          <w:sz w:val="36"/>
          <w:szCs w:val="36"/>
        </w:rPr>
        <w:t>第一部分</w:t>
      </w:r>
      <w:r>
        <w:rPr>
          <w:rFonts w:ascii="宋体" w:hAnsi="宋体"/>
          <w:b/>
          <w:sz w:val="36"/>
          <w:szCs w:val="36"/>
        </w:rPr>
        <w:t xml:space="preserve">   </w:t>
      </w:r>
      <w:r>
        <w:rPr>
          <w:rFonts w:hint="eastAsia" w:ascii="黑体" w:hAnsi="黑体" w:eastAsia="黑体" w:cs="黑体"/>
          <w:sz w:val="36"/>
          <w:szCs w:val="36"/>
        </w:rPr>
        <w:t>和平县旅游局</w:t>
      </w:r>
      <w:r>
        <w:rPr>
          <w:rFonts w:hint="eastAsia" w:ascii="宋体" w:hAnsi="宋体"/>
          <w:b/>
          <w:sz w:val="36"/>
          <w:szCs w:val="36"/>
        </w:rPr>
        <w:t>概况</w:t>
      </w:r>
    </w:p>
    <w:p>
      <w:pPr>
        <w:spacing w:line="288" w:lineRule="auto"/>
        <w:ind w:firstLine="800" w:firstLineChars="250"/>
        <w:rPr>
          <w:rFonts w:ascii="仿宋_GB2312" w:eastAsia="仿宋_GB2312"/>
          <w:sz w:val="32"/>
          <w:szCs w:val="32"/>
        </w:rPr>
      </w:pPr>
      <w:r>
        <w:rPr>
          <w:rFonts w:hint="eastAsia" w:ascii="仿宋_GB2312" w:eastAsia="仿宋_GB2312"/>
          <w:sz w:val="32"/>
          <w:szCs w:val="32"/>
        </w:rPr>
        <w:t>一、</w:t>
      </w:r>
      <w:r>
        <w:rPr>
          <w:rFonts w:ascii="仿宋_GB2312" w:eastAsia="仿宋_GB2312"/>
          <w:sz w:val="32"/>
          <w:szCs w:val="32"/>
        </w:rPr>
        <w:t xml:space="preserve"> </w:t>
      </w:r>
      <w:r>
        <w:rPr>
          <w:rFonts w:hint="eastAsia" w:ascii="仿宋_GB2312" w:eastAsia="仿宋_GB2312"/>
          <w:sz w:val="32"/>
          <w:szCs w:val="32"/>
        </w:rPr>
        <w:t>部门职责</w:t>
      </w:r>
    </w:p>
    <w:p>
      <w:pPr>
        <w:spacing w:line="288" w:lineRule="auto"/>
        <w:ind w:firstLine="800" w:firstLineChars="250"/>
        <w:rPr>
          <w:rFonts w:ascii="仿宋_GB2312" w:eastAsia="仿宋_GB2312"/>
          <w:sz w:val="32"/>
          <w:szCs w:val="32"/>
        </w:rPr>
      </w:pPr>
      <w:r>
        <w:rPr>
          <w:rFonts w:hint="eastAsia" w:ascii="仿宋_GB2312" w:eastAsia="仿宋_GB2312"/>
          <w:sz w:val="32"/>
          <w:szCs w:val="32"/>
        </w:rPr>
        <w:t>二、</w:t>
      </w:r>
      <w:r>
        <w:rPr>
          <w:rFonts w:ascii="仿宋_GB2312" w:eastAsia="仿宋_GB2312"/>
          <w:sz w:val="32"/>
          <w:szCs w:val="32"/>
        </w:rPr>
        <w:t xml:space="preserve"> </w:t>
      </w:r>
      <w:r>
        <w:rPr>
          <w:rFonts w:hint="eastAsia" w:ascii="仿宋_GB2312" w:eastAsia="仿宋_GB2312"/>
          <w:sz w:val="32"/>
          <w:szCs w:val="32"/>
        </w:rPr>
        <w:t>机构设置</w:t>
      </w:r>
    </w:p>
    <w:p>
      <w:pPr>
        <w:spacing w:line="288" w:lineRule="auto"/>
        <w:ind w:firstLine="723" w:firstLineChars="200"/>
        <w:outlineLvl w:val="0"/>
        <w:rPr>
          <w:rFonts w:ascii="宋体"/>
          <w:b/>
          <w:sz w:val="36"/>
          <w:szCs w:val="36"/>
        </w:rPr>
      </w:pPr>
      <w:r>
        <w:rPr>
          <w:rFonts w:hint="eastAsia" w:ascii="宋体" w:hAnsi="宋体"/>
          <w:b/>
          <w:sz w:val="36"/>
          <w:szCs w:val="36"/>
        </w:rPr>
        <w:t>第二部分</w:t>
      </w:r>
      <w:r>
        <w:rPr>
          <w:rFonts w:ascii="宋体" w:hAnsi="宋体"/>
          <w:b/>
          <w:sz w:val="36"/>
          <w:szCs w:val="36"/>
        </w:rPr>
        <w:t xml:space="preserve">   </w:t>
      </w:r>
      <w:r>
        <w:rPr>
          <w:rFonts w:hint="eastAsia" w:ascii="黑体" w:hAnsi="黑体" w:eastAsia="黑体" w:cs="黑体"/>
          <w:sz w:val="36"/>
          <w:szCs w:val="36"/>
        </w:rPr>
        <w:t>和平县旅游局</w:t>
      </w:r>
      <w:r>
        <w:rPr>
          <w:rFonts w:hint="eastAsia" w:ascii="宋体" w:hAnsi="宋体" w:eastAsia="黑体"/>
          <w:b/>
          <w:sz w:val="36"/>
          <w:szCs w:val="36"/>
        </w:rPr>
        <w:t>2017</w:t>
      </w:r>
      <w:r>
        <w:rPr>
          <w:rFonts w:hint="eastAsia" w:ascii="宋体" w:hAnsi="宋体"/>
          <w:b/>
          <w:sz w:val="36"/>
          <w:szCs w:val="36"/>
        </w:rPr>
        <w:t>年部门决算表</w:t>
      </w:r>
    </w:p>
    <w:p>
      <w:pPr>
        <w:spacing w:line="288" w:lineRule="auto"/>
        <w:ind w:firstLine="640" w:firstLineChars="200"/>
        <w:rPr>
          <w:rFonts w:ascii="仿宋_GB2312" w:eastAsia="仿宋_GB2312"/>
          <w:b/>
          <w:sz w:val="32"/>
          <w:szCs w:val="32"/>
        </w:rPr>
      </w:pPr>
      <w:r>
        <w:rPr>
          <w:rFonts w:hint="eastAsia" w:ascii="仿宋_GB2312" w:eastAsia="仿宋_GB2312"/>
          <w:sz w:val="32"/>
          <w:szCs w:val="32"/>
        </w:rPr>
        <w:t>一、</w:t>
      </w:r>
      <w:r>
        <w:rPr>
          <w:rFonts w:hint="eastAsia" w:ascii="仿宋_GB2312" w:hAnsi="宋体" w:eastAsia="仿宋_GB2312" w:cs="宋体"/>
          <w:kern w:val="0"/>
          <w:sz w:val="32"/>
          <w:szCs w:val="32"/>
        </w:rPr>
        <w:t>收入支出决算总表</w:t>
      </w:r>
    </w:p>
    <w:p>
      <w:pPr>
        <w:spacing w:line="288" w:lineRule="auto"/>
        <w:ind w:firstLine="640" w:firstLineChars="200"/>
        <w:outlineLvl w:val="0"/>
        <w:rPr>
          <w:rFonts w:ascii="仿宋_GB2312" w:hAnsi="宋体" w:eastAsia="仿宋_GB2312" w:cs="宋体"/>
          <w:kern w:val="0"/>
          <w:sz w:val="32"/>
          <w:szCs w:val="32"/>
        </w:rPr>
      </w:pPr>
      <w:r>
        <w:rPr>
          <w:rFonts w:hint="eastAsia" w:ascii="仿宋_GB2312" w:eastAsia="仿宋_GB2312"/>
          <w:sz w:val="32"/>
          <w:szCs w:val="32"/>
        </w:rPr>
        <w:t>二、</w:t>
      </w:r>
      <w:r>
        <w:rPr>
          <w:rFonts w:hint="eastAsia" w:ascii="仿宋_GB2312" w:hAnsi="宋体" w:eastAsia="仿宋_GB2312" w:cs="宋体"/>
          <w:kern w:val="0"/>
          <w:sz w:val="32"/>
          <w:szCs w:val="32"/>
        </w:rPr>
        <w:t>收入决算表</w:t>
      </w:r>
    </w:p>
    <w:p>
      <w:pPr>
        <w:spacing w:line="288" w:lineRule="auto"/>
        <w:ind w:firstLine="640" w:firstLineChars="200"/>
        <w:outlineLvl w:val="0"/>
        <w:rPr>
          <w:rFonts w:ascii="仿宋_GB2312" w:hAnsi="宋体" w:eastAsia="仿宋_GB2312" w:cs="宋体"/>
          <w:kern w:val="0"/>
          <w:sz w:val="32"/>
          <w:szCs w:val="32"/>
        </w:rPr>
      </w:pPr>
      <w:r>
        <w:rPr>
          <w:rFonts w:hint="eastAsia" w:ascii="仿宋_GB2312" w:hAnsi="宋体" w:eastAsia="仿宋_GB2312" w:cs="宋体"/>
          <w:kern w:val="0"/>
          <w:sz w:val="32"/>
          <w:szCs w:val="32"/>
        </w:rPr>
        <w:t>三、支出决算表</w:t>
      </w:r>
    </w:p>
    <w:p>
      <w:pPr>
        <w:spacing w:line="288" w:lineRule="auto"/>
        <w:ind w:firstLine="640" w:firstLineChars="200"/>
        <w:outlineLvl w:val="0"/>
        <w:rPr>
          <w:rFonts w:ascii="仿宋_GB2312" w:eastAsia="仿宋_GB2312"/>
          <w:sz w:val="32"/>
          <w:szCs w:val="32"/>
        </w:rPr>
      </w:pPr>
      <w:r>
        <w:rPr>
          <w:rFonts w:hint="eastAsia" w:ascii="仿宋_GB2312" w:hAnsi="宋体" w:eastAsia="仿宋_GB2312" w:cs="宋体"/>
          <w:kern w:val="0"/>
          <w:sz w:val="32"/>
          <w:szCs w:val="32"/>
        </w:rPr>
        <w:t>四、财政拨款收入支出决算总表</w:t>
      </w:r>
    </w:p>
    <w:p>
      <w:pPr>
        <w:spacing w:line="288" w:lineRule="auto"/>
        <w:ind w:firstLine="640" w:firstLineChars="200"/>
        <w:outlineLvl w:val="0"/>
        <w:rPr>
          <w:rFonts w:ascii="仿宋_GB2312" w:hAnsi="宋体" w:eastAsia="仿宋_GB2312" w:cs="宋体"/>
          <w:kern w:val="0"/>
          <w:sz w:val="32"/>
          <w:szCs w:val="32"/>
        </w:rPr>
      </w:pPr>
      <w:r>
        <w:rPr>
          <w:rFonts w:hint="eastAsia" w:ascii="仿宋_GB2312" w:hAnsi="宋体" w:eastAsia="仿宋_GB2312" w:cs="宋体"/>
          <w:kern w:val="0"/>
          <w:sz w:val="32"/>
          <w:szCs w:val="32"/>
        </w:rPr>
        <w:t>五、一般公共预算财政拨款支出决算表</w:t>
      </w:r>
    </w:p>
    <w:p>
      <w:pPr>
        <w:spacing w:line="288" w:lineRule="auto"/>
        <w:ind w:firstLine="640" w:firstLineChars="200"/>
        <w:rPr>
          <w:rFonts w:ascii="仿宋_GB2312" w:eastAsia="仿宋_GB2312"/>
          <w:sz w:val="32"/>
          <w:szCs w:val="32"/>
        </w:rPr>
      </w:pPr>
      <w:r>
        <w:rPr>
          <w:rFonts w:hint="eastAsia" w:ascii="仿宋_GB2312" w:hAnsi="宋体" w:eastAsia="仿宋_GB2312" w:cs="宋体"/>
          <w:kern w:val="0"/>
          <w:sz w:val="32"/>
          <w:szCs w:val="32"/>
        </w:rPr>
        <w:t>六、一般公共预算财政拨款基本支出决算表</w:t>
      </w:r>
    </w:p>
    <w:p>
      <w:pPr>
        <w:spacing w:line="288"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七、一般公共预算财政拨款“三公”经费支出决算表</w:t>
      </w:r>
    </w:p>
    <w:p>
      <w:pPr>
        <w:spacing w:line="288"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八、政府性基金预算财政拨款收入支出决算表</w:t>
      </w:r>
    </w:p>
    <w:p>
      <w:pPr>
        <w:spacing w:line="288" w:lineRule="auto"/>
        <w:ind w:firstLine="723" w:firstLineChars="200"/>
        <w:outlineLvl w:val="0"/>
        <w:rPr>
          <w:rFonts w:ascii="宋体"/>
          <w:b/>
          <w:sz w:val="36"/>
          <w:szCs w:val="36"/>
        </w:rPr>
      </w:pPr>
      <w:r>
        <w:rPr>
          <w:rFonts w:hint="eastAsia" w:ascii="宋体" w:hAnsi="宋体"/>
          <w:b/>
          <w:sz w:val="36"/>
          <w:szCs w:val="36"/>
        </w:rPr>
        <w:t>第三部分</w:t>
      </w:r>
      <w:r>
        <w:rPr>
          <w:rFonts w:ascii="宋体" w:hAnsi="宋体"/>
          <w:b/>
          <w:sz w:val="36"/>
          <w:szCs w:val="36"/>
        </w:rPr>
        <w:t xml:space="preserve">  </w:t>
      </w:r>
      <w:r>
        <w:rPr>
          <w:rFonts w:hint="eastAsia" w:ascii="黑体" w:hAnsi="黑体" w:eastAsia="黑体" w:cs="黑体"/>
          <w:sz w:val="36"/>
          <w:szCs w:val="36"/>
        </w:rPr>
        <w:t>和平县旅游局2017</w:t>
      </w:r>
      <w:r>
        <w:rPr>
          <w:rFonts w:hint="eastAsia" w:ascii="宋体" w:hAnsi="宋体"/>
          <w:b/>
          <w:sz w:val="36"/>
          <w:szCs w:val="36"/>
        </w:rPr>
        <w:t>年部门决算情况说明</w:t>
      </w:r>
    </w:p>
    <w:p>
      <w:pPr>
        <w:spacing w:line="288" w:lineRule="auto"/>
        <w:ind w:firstLine="643" w:firstLineChars="200"/>
        <w:rPr>
          <w:rFonts w:ascii="仿宋_GB2312" w:eastAsia="仿宋_GB2312"/>
          <w:b/>
          <w:sz w:val="32"/>
          <w:szCs w:val="32"/>
        </w:rPr>
      </w:pPr>
    </w:p>
    <w:p>
      <w:pPr>
        <w:spacing w:line="288" w:lineRule="auto"/>
        <w:ind w:firstLine="723" w:firstLineChars="200"/>
        <w:rPr>
          <w:rFonts w:ascii="宋体"/>
          <w:b/>
          <w:sz w:val="36"/>
          <w:szCs w:val="36"/>
        </w:rPr>
      </w:pPr>
      <w:r>
        <w:rPr>
          <w:rFonts w:hint="eastAsia" w:ascii="宋体" w:hAnsi="宋体"/>
          <w:b/>
          <w:sz w:val="36"/>
          <w:szCs w:val="36"/>
        </w:rPr>
        <w:t>第四部分</w:t>
      </w:r>
      <w:r>
        <w:rPr>
          <w:rFonts w:ascii="宋体" w:hAnsi="宋体"/>
          <w:b/>
          <w:sz w:val="36"/>
          <w:szCs w:val="36"/>
        </w:rPr>
        <w:t xml:space="preserve">  </w:t>
      </w:r>
      <w:r>
        <w:rPr>
          <w:rFonts w:hint="eastAsia" w:ascii="宋体" w:hAnsi="宋体"/>
          <w:b/>
          <w:sz w:val="36"/>
          <w:szCs w:val="36"/>
        </w:rPr>
        <w:t>名词解释</w:t>
      </w:r>
    </w:p>
    <w:p>
      <w:pPr>
        <w:spacing w:line="288" w:lineRule="auto"/>
        <w:ind w:firstLine="643" w:firstLineChars="200"/>
        <w:rPr>
          <w:rFonts w:ascii="仿宋_GB2312" w:eastAsia="仿宋_GB2312"/>
          <w:b/>
          <w:sz w:val="32"/>
          <w:szCs w:val="32"/>
        </w:rPr>
      </w:pPr>
    </w:p>
    <w:p>
      <w:pPr>
        <w:spacing w:line="288" w:lineRule="auto"/>
        <w:ind w:firstLine="643" w:firstLineChars="200"/>
        <w:rPr>
          <w:rFonts w:ascii="仿宋_GB2312" w:eastAsia="仿宋_GB2312"/>
          <w:b/>
          <w:sz w:val="32"/>
          <w:szCs w:val="32"/>
        </w:rPr>
      </w:pPr>
    </w:p>
    <w:p>
      <w:pPr>
        <w:spacing w:line="288" w:lineRule="auto"/>
        <w:ind w:firstLine="643" w:firstLineChars="200"/>
        <w:rPr>
          <w:rFonts w:ascii="仿宋_GB2312" w:eastAsia="仿宋_GB2312"/>
          <w:b/>
          <w:sz w:val="32"/>
          <w:szCs w:val="32"/>
        </w:rPr>
      </w:pPr>
    </w:p>
    <w:p>
      <w:pPr>
        <w:spacing w:line="288" w:lineRule="auto"/>
        <w:ind w:firstLine="643" w:firstLineChars="200"/>
        <w:rPr>
          <w:rFonts w:ascii="仿宋_GB2312" w:eastAsia="仿宋_GB2312"/>
          <w:b/>
          <w:sz w:val="32"/>
          <w:szCs w:val="32"/>
        </w:rPr>
      </w:pPr>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第一部分 和平县</w:t>
      </w:r>
      <w:r>
        <w:rPr>
          <w:rFonts w:hint="eastAsia" w:ascii="方正小标宋简体" w:hAnsi="方正小标宋简体" w:eastAsia="方正小标宋简体" w:cs="方正小标宋简体"/>
          <w:sz w:val="44"/>
          <w:szCs w:val="44"/>
          <w:shd w:val="clear" w:color="auto" w:fill="FFFFFF"/>
        </w:rPr>
        <w:t>旅游局</w:t>
      </w:r>
      <w:r>
        <w:rPr>
          <w:rFonts w:hint="eastAsia" w:ascii="方正小标宋简体" w:hAnsi="方正小标宋简体" w:eastAsia="方正小标宋简体" w:cs="方正小标宋简体"/>
          <w:sz w:val="44"/>
          <w:szCs w:val="44"/>
        </w:rPr>
        <w:t>概况</w:t>
      </w:r>
    </w:p>
    <w:p>
      <w:pPr>
        <w:spacing w:line="600" w:lineRule="exact"/>
        <w:rPr>
          <w:rFonts w:ascii="黑体" w:hAnsi="黑体" w:eastAsia="黑体" w:cs="黑体"/>
          <w:sz w:val="44"/>
          <w:szCs w:val="44"/>
        </w:rPr>
      </w:pPr>
    </w:p>
    <w:p>
      <w:pPr>
        <w:numPr>
          <w:ilvl w:val="0"/>
          <w:numId w:val="1"/>
        </w:numPr>
        <w:spacing w:line="600" w:lineRule="exact"/>
        <w:ind w:firstLine="640"/>
        <w:rPr>
          <w:rFonts w:ascii="黑体" w:hAnsi="黑体" w:eastAsia="黑体" w:cs="黑体"/>
          <w:sz w:val="32"/>
          <w:szCs w:val="32"/>
        </w:rPr>
      </w:pPr>
      <w:r>
        <w:rPr>
          <w:rFonts w:hint="eastAsia" w:ascii="黑体" w:hAnsi="黑体" w:eastAsia="黑体" w:cs="黑体"/>
          <w:sz w:val="32"/>
          <w:szCs w:val="32"/>
        </w:rPr>
        <w:t>主要职责</w:t>
      </w:r>
    </w:p>
    <w:p>
      <w:pPr>
        <w:spacing w:line="600" w:lineRule="exact"/>
        <w:ind w:firstLine="640" w:firstLineChars="20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color w:val="444444"/>
          <w:sz w:val="32"/>
          <w:szCs w:val="32"/>
          <w:shd w:val="clear" w:color="auto" w:fill="FFFFFF"/>
        </w:rPr>
        <w:t>1、贯彻执行国家有关旅游工作方针、政策、法规和规划，推进旅游综合改革，引导休闲度假，协调和推动国民旅游休闲计划实施。指导全县旅游行业依法经营，维护旅游行业合法权益。</w:t>
      </w:r>
      <w:r>
        <w:rPr>
          <w:rFonts w:hint="eastAsia" w:asciiTheme="minorEastAsia" w:hAnsiTheme="minorEastAsia" w:eastAsiaTheme="minorEastAsia" w:cstheme="minorEastAsia"/>
          <w:color w:val="444444"/>
          <w:sz w:val="32"/>
          <w:szCs w:val="32"/>
          <w:shd w:val="clear" w:color="auto" w:fill="FFFFFF"/>
        </w:rPr>
        <w:br w:type="textWrapping"/>
      </w:r>
      <w:r>
        <w:rPr>
          <w:rFonts w:hint="eastAsia" w:asciiTheme="minorEastAsia" w:hAnsiTheme="minorEastAsia" w:eastAsiaTheme="minorEastAsia" w:cstheme="minorEastAsia"/>
          <w:color w:val="444444"/>
          <w:sz w:val="32"/>
          <w:szCs w:val="32"/>
          <w:shd w:val="clear" w:color="auto" w:fill="FFFFFF"/>
        </w:rPr>
        <w:t>  2、负责本地区的旅游资源普查工作，制订旅游发展规划和计划，指导各景区、景点的建设，组织、指导和管理旅游资源的开发工作。</w:t>
      </w:r>
      <w:r>
        <w:rPr>
          <w:rFonts w:hint="eastAsia" w:asciiTheme="minorEastAsia" w:hAnsiTheme="minorEastAsia" w:eastAsiaTheme="minorEastAsia" w:cstheme="minorEastAsia"/>
          <w:color w:val="444444"/>
          <w:sz w:val="32"/>
          <w:szCs w:val="32"/>
          <w:shd w:val="clear" w:color="auto" w:fill="FFFFFF"/>
        </w:rPr>
        <w:br w:type="textWrapping"/>
      </w:r>
      <w:r>
        <w:rPr>
          <w:rFonts w:hint="eastAsia" w:asciiTheme="minorEastAsia" w:hAnsiTheme="minorEastAsia" w:eastAsiaTheme="minorEastAsia" w:cstheme="minorEastAsia"/>
          <w:color w:val="444444"/>
          <w:sz w:val="32"/>
          <w:szCs w:val="32"/>
          <w:shd w:val="clear" w:color="auto" w:fill="FFFFFF"/>
        </w:rPr>
        <w:t>  3、负责审核申报景区、景点以及其他为旅游服务的建设项目等。</w:t>
      </w:r>
      <w:r>
        <w:rPr>
          <w:rFonts w:hint="eastAsia" w:asciiTheme="minorEastAsia" w:hAnsiTheme="minorEastAsia" w:eastAsiaTheme="minorEastAsia" w:cstheme="minorEastAsia"/>
          <w:color w:val="444444"/>
          <w:sz w:val="32"/>
          <w:szCs w:val="32"/>
          <w:shd w:val="clear" w:color="auto" w:fill="FFFFFF"/>
        </w:rPr>
        <w:br w:type="textWrapping"/>
      </w:r>
      <w:r>
        <w:rPr>
          <w:rFonts w:hint="eastAsia" w:asciiTheme="minorEastAsia" w:hAnsiTheme="minorEastAsia" w:eastAsiaTheme="minorEastAsia" w:cstheme="minorEastAsia"/>
          <w:color w:val="444444"/>
          <w:sz w:val="32"/>
          <w:szCs w:val="32"/>
          <w:shd w:val="clear" w:color="auto" w:fill="FFFFFF"/>
        </w:rPr>
        <w:t>   4、旅行社登记备案，旅游行政执法，《旅游法》宣传，指导和监督旅游设施的质量规范管理，监督、检查旅游市场秩序和服务质量，受理旅游者投诉，全县旅游统计等工作。</w:t>
      </w:r>
      <w:r>
        <w:rPr>
          <w:rFonts w:hint="eastAsia" w:asciiTheme="minorEastAsia" w:hAnsiTheme="minorEastAsia" w:eastAsiaTheme="minorEastAsia" w:cstheme="minorEastAsia"/>
          <w:color w:val="444444"/>
          <w:sz w:val="32"/>
          <w:szCs w:val="32"/>
          <w:shd w:val="clear" w:color="auto" w:fill="FFFFFF"/>
        </w:rPr>
        <w:br w:type="textWrapping"/>
      </w:r>
      <w:r>
        <w:rPr>
          <w:rFonts w:hint="eastAsia" w:asciiTheme="minorEastAsia" w:hAnsiTheme="minorEastAsia" w:eastAsiaTheme="minorEastAsia" w:cstheme="minorEastAsia"/>
          <w:color w:val="444444"/>
          <w:sz w:val="32"/>
          <w:szCs w:val="32"/>
          <w:shd w:val="clear" w:color="auto" w:fill="FFFFFF"/>
        </w:rPr>
        <w:t>  5、负责组织实施旅游景区、景点、度假区、旅游住宿、旅行社和特种旅游项目等的设施标准和服务标准，推行旅游行业标准化工作。</w:t>
      </w:r>
      <w:r>
        <w:rPr>
          <w:rFonts w:hint="eastAsia" w:asciiTheme="minorEastAsia" w:hAnsiTheme="minorEastAsia" w:eastAsiaTheme="minorEastAsia" w:cstheme="minorEastAsia"/>
          <w:color w:val="444444"/>
          <w:sz w:val="32"/>
          <w:szCs w:val="32"/>
          <w:shd w:val="clear" w:color="auto" w:fill="FFFFFF"/>
        </w:rPr>
        <w:br w:type="textWrapping"/>
      </w:r>
      <w:r>
        <w:rPr>
          <w:rFonts w:hint="eastAsia" w:asciiTheme="minorEastAsia" w:hAnsiTheme="minorEastAsia" w:eastAsiaTheme="minorEastAsia" w:cstheme="minorEastAsia"/>
          <w:color w:val="444444"/>
          <w:sz w:val="32"/>
          <w:szCs w:val="32"/>
          <w:shd w:val="clear" w:color="auto" w:fill="FFFFFF"/>
        </w:rPr>
        <w:t>  6、负责旅游安全的监管和应急救援，旅游环境保护和检查工作。</w:t>
      </w:r>
      <w:r>
        <w:rPr>
          <w:rFonts w:hint="eastAsia" w:asciiTheme="minorEastAsia" w:hAnsiTheme="minorEastAsia" w:eastAsiaTheme="minorEastAsia" w:cstheme="minorEastAsia"/>
          <w:color w:val="444444"/>
          <w:sz w:val="32"/>
          <w:szCs w:val="32"/>
          <w:shd w:val="clear" w:color="auto" w:fill="FFFFFF"/>
        </w:rPr>
        <w:br w:type="textWrapping"/>
      </w:r>
      <w:r>
        <w:rPr>
          <w:rFonts w:hint="eastAsia" w:asciiTheme="minorEastAsia" w:hAnsiTheme="minorEastAsia" w:eastAsiaTheme="minorEastAsia" w:cstheme="minorEastAsia"/>
          <w:color w:val="444444"/>
          <w:sz w:val="32"/>
          <w:szCs w:val="32"/>
          <w:shd w:val="clear" w:color="auto" w:fill="FFFFFF"/>
        </w:rPr>
        <w:t>  7、负责旅游产品的宣传促销工作，协助有关单位和部门开发旅游商品及做好有关旅游发展的协调工作。</w:t>
      </w:r>
      <w:r>
        <w:rPr>
          <w:rFonts w:hint="eastAsia" w:asciiTheme="minorEastAsia" w:hAnsiTheme="minorEastAsia" w:eastAsiaTheme="minorEastAsia" w:cstheme="minorEastAsia"/>
          <w:color w:val="444444"/>
          <w:sz w:val="32"/>
          <w:szCs w:val="32"/>
          <w:shd w:val="clear" w:color="auto" w:fill="FFFFFF"/>
        </w:rPr>
        <w:br w:type="textWrapping"/>
      </w:r>
      <w:r>
        <w:rPr>
          <w:rFonts w:hint="eastAsia" w:asciiTheme="minorEastAsia" w:hAnsiTheme="minorEastAsia" w:eastAsiaTheme="minorEastAsia" w:cstheme="minorEastAsia"/>
          <w:color w:val="444444"/>
          <w:sz w:val="32"/>
          <w:szCs w:val="32"/>
          <w:shd w:val="clear" w:color="auto" w:fill="FFFFFF"/>
        </w:rPr>
        <w:t> 8、负责承办县委、县政府和省、市旅游局交办的其他事项。</w:t>
      </w:r>
    </w:p>
    <w:p>
      <w:pPr>
        <w:spacing w:line="600" w:lineRule="exact"/>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    二、机构设置</w:t>
      </w:r>
    </w:p>
    <w:p>
      <w:pPr>
        <w:spacing w:line="600" w:lineRule="exact"/>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    本部门无下属单位，部门预算为局本级预算。</w:t>
      </w:r>
    </w:p>
    <w:p>
      <w:pPr>
        <w:numPr>
          <w:ilvl w:val="0"/>
          <w:numId w:val="2"/>
        </w:numPr>
        <w:spacing w:line="600" w:lineRule="exact"/>
        <w:ind w:firstLine="640"/>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本部门内设机构、人员构成情况：</w:t>
      </w:r>
    </w:p>
    <w:p>
      <w:pPr>
        <w:pStyle w:val="4"/>
        <w:shd w:val="clear" w:color="auto" w:fill="FFFFFF"/>
        <w:spacing w:before="0" w:beforeAutospacing="0" w:after="0" w:afterAutospacing="0" w:line="600" w:lineRule="exact"/>
        <w:ind w:firstLine="640" w:firstLineChars="200"/>
        <w:rPr>
          <w:rFonts w:asciiTheme="minorEastAsia" w:hAnsiTheme="minorEastAsia" w:eastAsiaTheme="minorEastAsia" w:cstheme="minorEastAsia"/>
          <w:color w:val="444444"/>
          <w:sz w:val="32"/>
          <w:szCs w:val="32"/>
        </w:rPr>
      </w:pPr>
      <w:r>
        <w:rPr>
          <w:rFonts w:hint="eastAsia" w:asciiTheme="minorEastAsia" w:hAnsiTheme="minorEastAsia" w:eastAsiaTheme="minorEastAsia" w:cstheme="minorEastAsia"/>
          <w:sz w:val="32"/>
          <w:szCs w:val="32"/>
        </w:rPr>
        <w:t>1、本部门内设机构为：</w:t>
      </w:r>
      <w:r>
        <w:rPr>
          <w:rFonts w:hint="eastAsia" w:asciiTheme="minorEastAsia" w:hAnsiTheme="minorEastAsia" w:eastAsiaTheme="minorEastAsia" w:cstheme="minorEastAsia"/>
          <w:color w:val="444444"/>
          <w:sz w:val="32"/>
          <w:szCs w:val="32"/>
        </w:rPr>
        <w:t>办公室、综合业务股、质量监督管理股、旅游资源开发股。</w:t>
      </w:r>
    </w:p>
    <w:p>
      <w:pPr>
        <w:pStyle w:val="4"/>
        <w:shd w:val="clear" w:color="auto" w:fill="FFFFFF"/>
        <w:spacing w:before="0" w:beforeAutospacing="0" w:after="0" w:afterAutospacing="0" w:line="600" w:lineRule="exact"/>
        <w:ind w:firstLine="640" w:firstLineChars="200"/>
        <w:rPr>
          <w:rFonts w:asciiTheme="minorEastAsia" w:hAnsiTheme="minorEastAsia" w:eastAsiaTheme="minorEastAsia" w:cstheme="minorEastAsia"/>
          <w:color w:val="444444"/>
          <w:sz w:val="32"/>
          <w:szCs w:val="32"/>
        </w:rPr>
      </w:pPr>
      <w:r>
        <w:rPr>
          <w:rFonts w:hint="eastAsia" w:asciiTheme="minorEastAsia" w:hAnsiTheme="minorEastAsia" w:eastAsiaTheme="minorEastAsia" w:cstheme="minorEastAsia"/>
          <w:sz w:val="32"/>
          <w:szCs w:val="32"/>
        </w:rPr>
        <w:t>2、人员构成情况：</w:t>
      </w:r>
      <w:r>
        <w:rPr>
          <w:rFonts w:hint="eastAsia" w:asciiTheme="minorEastAsia" w:hAnsiTheme="minorEastAsia" w:eastAsiaTheme="minorEastAsia" w:cstheme="minorEastAsia"/>
          <w:color w:val="444444"/>
          <w:sz w:val="32"/>
          <w:szCs w:val="32"/>
        </w:rPr>
        <w:t>旅游局系参公事业单位编制11名(其中后勤编制2名)，单位领导职数3名(局长1名，副局长2名)。内设机构领导职数3名。</w:t>
      </w:r>
    </w:p>
    <w:p>
      <w:pPr>
        <w:spacing w:line="288" w:lineRule="auto"/>
        <w:ind w:firstLine="640" w:firstLineChars="200"/>
        <w:rPr>
          <w:rFonts w:ascii="仿宋_GB2312" w:eastAsia="仿宋_GB2312"/>
          <w:b/>
          <w:sz w:val="32"/>
          <w:szCs w:val="32"/>
        </w:rPr>
      </w:pPr>
      <w:r>
        <w:rPr>
          <w:rFonts w:hint="eastAsia" w:ascii="仿宋_GB2312" w:eastAsia="仿宋_GB2312"/>
          <w:bCs/>
          <w:sz w:val="32"/>
          <w:szCs w:val="32"/>
        </w:rPr>
        <w:t>3、本部门没有下属下单位</w:t>
      </w:r>
      <w:r>
        <w:rPr>
          <w:rFonts w:hint="eastAsia" w:ascii="仿宋_GB2312" w:eastAsia="仿宋_GB2312"/>
          <w:b/>
          <w:sz w:val="32"/>
          <w:szCs w:val="32"/>
        </w:rPr>
        <w:t>。</w:t>
      </w:r>
    </w:p>
    <w:p>
      <w:pPr>
        <w:spacing w:line="288" w:lineRule="auto"/>
        <w:ind w:firstLine="640" w:firstLineChars="200"/>
        <w:rPr>
          <w:rFonts w:ascii="仿宋_GB2312" w:eastAsia="仿宋_GB2312"/>
          <w:sz w:val="32"/>
          <w:szCs w:val="32"/>
        </w:rPr>
      </w:pPr>
    </w:p>
    <w:p>
      <w:pPr>
        <w:spacing w:line="288" w:lineRule="auto"/>
        <w:ind w:firstLine="723" w:firstLineChars="200"/>
        <w:outlineLvl w:val="0"/>
        <w:rPr>
          <w:rFonts w:ascii="宋体"/>
          <w:b/>
          <w:sz w:val="36"/>
          <w:szCs w:val="36"/>
        </w:rPr>
      </w:pPr>
    </w:p>
    <w:p>
      <w:pPr>
        <w:spacing w:line="288" w:lineRule="auto"/>
        <w:ind w:firstLine="723" w:firstLineChars="200"/>
        <w:outlineLvl w:val="0"/>
        <w:rPr>
          <w:rFonts w:ascii="宋体"/>
          <w:b/>
          <w:sz w:val="36"/>
          <w:szCs w:val="36"/>
        </w:rPr>
      </w:pPr>
    </w:p>
    <w:p>
      <w:pPr>
        <w:spacing w:line="288" w:lineRule="auto"/>
        <w:ind w:firstLine="723" w:firstLineChars="200"/>
        <w:outlineLvl w:val="0"/>
        <w:rPr>
          <w:rFonts w:ascii="宋体"/>
          <w:b/>
          <w:sz w:val="36"/>
          <w:szCs w:val="36"/>
        </w:rPr>
      </w:pPr>
    </w:p>
    <w:p>
      <w:pPr>
        <w:spacing w:line="288" w:lineRule="auto"/>
        <w:ind w:firstLine="723" w:firstLineChars="200"/>
        <w:outlineLvl w:val="0"/>
        <w:rPr>
          <w:rFonts w:ascii="宋体"/>
          <w:b/>
          <w:sz w:val="36"/>
          <w:szCs w:val="36"/>
        </w:rPr>
      </w:pPr>
    </w:p>
    <w:p>
      <w:pPr>
        <w:spacing w:line="288" w:lineRule="auto"/>
        <w:ind w:firstLine="723" w:firstLineChars="200"/>
        <w:outlineLvl w:val="0"/>
        <w:rPr>
          <w:rFonts w:ascii="宋体"/>
          <w:b/>
          <w:sz w:val="36"/>
          <w:szCs w:val="36"/>
        </w:rPr>
      </w:pPr>
    </w:p>
    <w:p>
      <w:pPr>
        <w:spacing w:line="288" w:lineRule="auto"/>
        <w:ind w:firstLine="723" w:firstLineChars="200"/>
        <w:outlineLvl w:val="0"/>
        <w:rPr>
          <w:rFonts w:ascii="宋体"/>
          <w:b/>
          <w:sz w:val="36"/>
          <w:szCs w:val="36"/>
        </w:rPr>
      </w:pPr>
    </w:p>
    <w:p>
      <w:pPr>
        <w:spacing w:line="288" w:lineRule="auto"/>
        <w:ind w:firstLine="723" w:firstLineChars="200"/>
        <w:outlineLvl w:val="0"/>
        <w:rPr>
          <w:rFonts w:ascii="宋体"/>
          <w:b/>
          <w:sz w:val="36"/>
          <w:szCs w:val="36"/>
        </w:rPr>
      </w:pPr>
    </w:p>
    <w:p>
      <w:pPr>
        <w:spacing w:line="288" w:lineRule="auto"/>
        <w:ind w:firstLine="723" w:firstLineChars="200"/>
        <w:outlineLvl w:val="0"/>
        <w:rPr>
          <w:rFonts w:ascii="宋体"/>
          <w:b/>
          <w:sz w:val="36"/>
          <w:szCs w:val="36"/>
        </w:rPr>
      </w:pPr>
    </w:p>
    <w:p>
      <w:pPr>
        <w:spacing w:line="288" w:lineRule="auto"/>
        <w:ind w:firstLine="723" w:firstLineChars="200"/>
        <w:outlineLvl w:val="0"/>
        <w:rPr>
          <w:rFonts w:ascii="宋体"/>
          <w:b/>
          <w:sz w:val="36"/>
          <w:szCs w:val="36"/>
        </w:rPr>
      </w:pPr>
    </w:p>
    <w:p>
      <w:pPr>
        <w:spacing w:line="288" w:lineRule="auto"/>
        <w:ind w:firstLine="723" w:firstLineChars="200"/>
        <w:outlineLvl w:val="0"/>
        <w:rPr>
          <w:rFonts w:ascii="宋体"/>
          <w:b/>
          <w:sz w:val="36"/>
          <w:szCs w:val="36"/>
        </w:rPr>
      </w:pPr>
    </w:p>
    <w:p>
      <w:pPr>
        <w:spacing w:line="288" w:lineRule="auto"/>
        <w:ind w:firstLine="723" w:firstLineChars="200"/>
        <w:outlineLvl w:val="0"/>
        <w:rPr>
          <w:rFonts w:ascii="宋体"/>
          <w:b/>
          <w:sz w:val="36"/>
          <w:szCs w:val="36"/>
        </w:rPr>
      </w:pPr>
    </w:p>
    <w:p>
      <w:pPr>
        <w:spacing w:line="288" w:lineRule="auto"/>
        <w:ind w:firstLine="723" w:firstLineChars="200"/>
        <w:outlineLvl w:val="0"/>
        <w:rPr>
          <w:rFonts w:ascii="宋体"/>
          <w:b/>
          <w:sz w:val="36"/>
          <w:szCs w:val="36"/>
        </w:rPr>
      </w:pPr>
    </w:p>
    <w:p>
      <w:pPr>
        <w:spacing w:line="288" w:lineRule="auto"/>
        <w:outlineLvl w:val="0"/>
        <w:rPr>
          <w:rFonts w:ascii="宋体"/>
          <w:b/>
          <w:sz w:val="36"/>
          <w:szCs w:val="36"/>
        </w:rPr>
      </w:pPr>
      <w:r>
        <w:rPr>
          <w:rFonts w:hint="eastAsia" w:ascii="宋体" w:hAnsi="宋体"/>
          <w:b/>
          <w:sz w:val="36"/>
          <w:szCs w:val="36"/>
        </w:rPr>
        <w:t>第二部分</w:t>
      </w:r>
      <w:r>
        <w:rPr>
          <w:rFonts w:ascii="宋体" w:hAnsi="宋体"/>
          <w:b/>
          <w:sz w:val="36"/>
          <w:szCs w:val="36"/>
        </w:rPr>
        <w:t xml:space="preserve">   </w:t>
      </w:r>
      <w:r>
        <w:rPr>
          <w:rFonts w:hint="eastAsia" w:ascii="黑体" w:hAnsi="黑体" w:eastAsia="黑体" w:cs="黑体"/>
          <w:sz w:val="36"/>
          <w:szCs w:val="36"/>
        </w:rPr>
        <w:t>和平县旅游局</w:t>
      </w:r>
      <w:r>
        <w:rPr>
          <w:rFonts w:hint="eastAsia" w:ascii="宋体" w:hAnsi="宋体" w:eastAsia="黑体"/>
          <w:b/>
          <w:sz w:val="36"/>
          <w:szCs w:val="36"/>
        </w:rPr>
        <w:t>2017</w:t>
      </w:r>
      <w:r>
        <w:rPr>
          <w:rFonts w:hint="eastAsia" w:ascii="宋体" w:hAnsi="宋体"/>
          <w:b/>
          <w:sz w:val="36"/>
          <w:szCs w:val="36"/>
        </w:rPr>
        <w:t>年部门决算表</w:t>
      </w:r>
    </w:p>
    <w:tbl>
      <w:tblPr>
        <w:tblStyle w:val="5"/>
        <w:tblW w:w="9088" w:type="dxa"/>
        <w:tblInd w:w="93" w:type="dxa"/>
        <w:tblLayout w:type="fixed"/>
        <w:tblCellMar>
          <w:top w:w="0" w:type="dxa"/>
          <w:left w:w="108" w:type="dxa"/>
          <w:bottom w:w="0" w:type="dxa"/>
          <w:right w:w="108" w:type="dxa"/>
        </w:tblCellMar>
      </w:tblPr>
      <w:tblGrid>
        <w:gridCol w:w="9088"/>
      </w:tblGrid>
      <w:tr>
        <w:tblPrEx>
          <w:tblCellMar>
            <w:top w:w="0" w:type="dxa"/>
            <w:left w:w="108" w:type="dxa"/>
            <w:bottom w:w="0" w:type="dxa"/>
            <w:right w:w="108" w:type="dxa"/>
          </w:tblCellMar>
        </w:tblPrEx>
        <w:trPr>
          <w:trHeight w:val="360" w:hRule="atLeast"/>
        </w:trPr>
        <w:tc>
          <w:tcPr>
            <w:tcW w:w="9088" w:type="dxa"/>
            <w:vAlign w:val="center"/>
          </w:tcPr>
          <w:p>
            <w:pPr>
              <w:spacing w:line="580" w:lineRule="exact"/>
              <w:ind w:firstLine="640" w:firstLineChars="200"/>
              <w:rPr>
                <w:rFonts w:ascii="仿宋_GB2312" w:eastAsia="仿宋_GB2312"/>
                <w:sz w:val="32"/>
                <w:szCs w:val="32"/>
              </w:rPr>
            </w:pPr>
            <w:r>
              <w:rPr>
                <w:rFonts w:hint="eastAsia" w:ascii="仿宋_GB2312" w:eastAsia="仿宋_GB2312"/>
                <w:sz w:val="32"/>
                <w:szCs w:val="32"/>
              </w:rPr>
              <w:t>本部门公开</w:t>
            </w:r>
            <w:r>
              <w:rPr>
                <w:rFonts w:ascii="仿宋_GB2312" w:eastAsia="仿宋_GB2312"/>
                <w:sz w:val="32"/>
                <w:szCs w:val="32"/>
              </w:rPr>
              <w:t>8</w:t>
            </w:r>
            <w:r>
              <w:rPr>
                <w:rFonts w:hint="eastAsia" w:ascii="仿宋_GB2312" w:eastAsia="仿宋_GB2312"/>
                <w:sz w:val="32"/>
                <w:szCs w:val="32"/>
              </w:rPr>
              <w:t>张部门决算表，包括：</w:t>
            </w:r>
            <w:r>
              <w:rPr>
                <w:rFonts w:ascii="仿宋_GB2312" w:eastAsia="仿宋_GB2312"/>
                <w:sz w:val="32"/>
                <w:szCs w:val="32"/>
              </w:rPr>
              <w:t>1.</w:t>
            </w:r>
            <w:r>
              <w:rPr>
                <w:rFonts w:hint="eastAsia" w:ascii="仿宋_GB2312" w:eastAsia="仿宋_GB2312"/>
                <w:sz w:val="32"/>
                <w:szCs w:val="32"/>
              </w:rPr>
              <w:t>收支总表（</w:t>
            </w:r>
            <w:r>
              <w:rPr>
                <w:rFonts w:ascii="仿宋_GB2312" w:eastAsia="仿宋_GB2312"/>
                <w:sz w:val="32"/>
                <w:szCs w:val="32"/>
              </w:rPr>
              <w:t>3</w:t>
            </w:r>
            <w:r>
              <w:rPr>
                <w:rFonts w:hint="eastAsia" w:ascii="仿宋_GB2312" w:eastAsia="仿宋_GB2312"/>
                <w:sz w:val="32"/>
                <w:szCs w:val="32"/>
              </w:rPr>
              <w:t>张），即：《收入支出决算总表》、《收入决算表》、《支出决算表》；</w:t>
            </w:r>
            <w:r>
              <w:rPr>
                <w:rFonts w:ascii="仿宋_GB2312" w:eastAsia="仿宋_GB2312"/>
                <w:sz w:val="32"/>
                <w:szCs w:val="32"/>
              </w:rPr>
              <w:t>2.</w:t>
            </w:r>
            <w:r>
              <w:rPr>
                <w:rFonts w:hint="eastAsia" w:ascii="仿宋_GB2312" w:eastAsia="仿宋_GB2312"/>
                <w:sz w:val="32"/>
                <w:szCs w:val="32"/>
              </w:rPr>
              <w:t>财政拨款收支表（</w:t>
            </w:r>
            <w:r>
              <w:rPr>
                <w:rFonts w:ascii="仿宋_GB2312" w:eastAsia="仿宋_GB2312"/>
                <w:sz w:val="32"/>
                <w:szCs w:val="32"/>
              </w:rPr>
              <w:t>5</w:t>
            </w:r>
            <w:r>
              <w:rPr>
                <w:rFonts w:hint="eastAsia" w:ascii="仿宋_GB2312" w:eastAsia="仿宋_GB2312"/>
                <w:sz w:val="32"/>
                <w:szCs w:val="32"/>
              </w:rPr>
              <w:t>张），即：《财政拨款收入支出决算总表》、《一般公共预算财政拨款支出决算表》、《一般公共预算财政拨款基本支出决算表》、《财政拨款“三公”经费支出决算表》和《政府性基金预算财政拨款收入支出决算表》。</w:t>
            </w:r>
            <w:r>
              <w:rPr>
                <w:rFonts w:hint="eastAsia" w:ascii="仿宋_GB2312" w:eastAsia="仿宋_GB2312"/>
                <w:b/>
                <w:sz w:val="32"/>
                <w:szCs w:val="32"/>
              </w:rPr>
              <w:t>（具体内容见附件）</w:t>
            </w:r>
          </w:p>
          <w:p>
            <w:pPr>
              <w:widowControl/>
              <w:rPr>
                <w:rFonts w:ascii="华文中宋" w:hAnsi="华文中宋" w:eastAsia="华文中宋" w:cs="宋体"/>
                <w:color w:val="000000"/>
                <w:kern w:val="0"/>
                <w:sz w:val="32"/>
                <w:szCs w:val="32"/>
              </w:rPr>
            </w:pPr>
          </w:p>
          <w:p>
            <w:pPr>
              <w:widowControl/>
              <w:jc w:val="center"/>
              <w:rPr>
                <w:rFonts w:ascii="华文中宋" w:hAnsi="华文中宋" w:eastAsia="华文中宋" w:cs="宋体"/>
                <w:color w:val="000000"/>
                <w:kern w:val="0"/>
                <w:sz w:val="32"/>
                <w:szCs w:val="32"/>
              </w:rPr>
            </w:pPr>
          </w:p>
        </w:tc>
      </w:tr>
    </w:tbl>
    <w:p>
      <w:pPr>
        <w:spacing w:line="288" w:lineRule="auto"/>
        <w:ind w:firstLine="723" w:firstLineChars="200"/>
        <w:outlineLvl w:val="0"/>
        <w:rPr>
          <w:rFonts w:ascii="宋体"/>
          <w:b/>
          <w:sz w:val="36"/>
          <w:szCs w:val="36"/>
        </w:rPr>
      </w:pPr>
    </w:p>
    <w:p>
      <w:pPr>
        <w:spacing w:line="288" w:lineRule="auto"/>
        <w:ind w:firstLine="723" w:firstLineChars="200"/>
        <w:jc w:val="center"/>
        <w:outlineLvl w:val="0"/>
        <w:rPr>
          <w:rFonts w:ascii="宋体"/>
          <w:b/>
          <w:sz w:val="36"/>
          <w:szCs w:val="36"/>
        </w:rPr>
      </w:pPr>
    </w:p>
    <w:p>
      <w:pPr>
        <w:spacing w:line="288" w:lineRule="auto"/>
        <w:ind w:firstLine="723" w:firstLineChars="200"/>
        <w:jc w:val="center"/>
        <w:outlineLvl w:val="0"/>
        <w:rPr>
          <w:rFonts w:ascii="宋体"/>
          <w:b/>
          <w:sz w:val="36"/>
          <w:szCs w:val="36"/>
        </w:rPr>
      </w:pPr>
    </w:p>
    <w:p>
      <w:pPr>
        <w:spacing w:line="288" w:lineRule="auto"/>
        <w:ind w:firstLine="723" w:firstLineChars="200"/>
        <w:jc w:val="center"/>
        <w:outlineLvl w:val="0"/>
        <w:rPr>
          <w:rFonts w:ascii="宋体"/>
          <w:b/>
          <w:sz w:val="36"/>
          <w:szCs w:val="36"/>
        </w:rPr>
      </w:pPr>
    </w:p>
    <w:p>
      <w:pPr>
        <w:spacing w:line="288" w:lineRule="auto"/>
        <w:ind w:firstLine="723" w:firstLineChars="200"/>
        <w:jc w:val="center"/>
        <w:outlineLvl w:val="0"/>
        <w:rPr>
          <w:rFonts w:ascii="宋体"/>
          <w:b/>
          <w:sz w:val="36"/>
          <w:szCs w:val="36"/>
        </w:rPr>
      </w:pPr>
    </w:p>
    <w:p>
      <w:pPr>
        <w:spacing w:line="288" w:lineRule="auto"/>
        <w:ind w:firstLine="723" w:firstLineChars="200"/>
        <w:jc w:val="center"/>
        <w:outlineLvl w:val="0"/>
        <w:rPr>
          <w:rFonts w:ascii="宋体"/>
          <w:b/>
          <w:sz w:val="36"/>
          <w:szCs w:val="36"/>
        </w:rPr>
      </w:pPr>
    </w:p>
    <w:p>
      <w:pPr>
        <w:spacing w:line="288" w:lineRule="auto"/>
        <w:ind w:firstLine="723" w:firstLineChars="200"/>
        <w:jc w:val="center"/>
        <w:outlineLvl w:val="0"/>
        <w:rPr>
          <w:rFonts w:ascii="宋体"/>
          <w:b/>
          <w:sz w:val="36"/>
          <w:szCs w:val="36"/>
        </w:rPr>
      </w:pPr>
    </w:p>
    <w:p>
      <w:pPr>
        <w:spacing w:line="288" w:lineRule="auto"/>
        <w:ind w:firstLine="723" w:firstLineChars="200"/>
        <w:jc w:val="center"/>
        <w:outlineLvl w:val="0"/>
        <w:rPr>
          <w:rFonts w:ascii="宋体"/>
          <w:b/>
          <w:sz w:val="36"/>
          <w:szCs w:val="36"/>
        </w:rPr>
      </w:pPr>
    </w:p>
    <w:p>
      <w:pPr>
        <w:spacing w:line="288" w:lineRule="auto"/>
        <w:ind w:firstLine="723" w:firstLineChars="200"/>
        <w:jc w:val="center"/>
        <w:outlineLvl w:val="0"/>
        <w:rPr>
          <w:rFonts w:ascii="宋体"/>
          <w:b/>
          <w:sz w:val="36"/>
          <w:szCs w:val="36"/>
        </w:rPr>
      </w:pPr>
    </w:p>
    <w:p>
      <w:pPr>
        <w:spacing w:line="288" w:lineRule="auto"/>
        <w:ind w:firstLine="723" w:firstLineChars="200"/>
        <w:jc w:val="center"/>
        <w:outlineLvl w:val="0"/>
        <w:rPr>
          <w:rFonts w:ascii="宋体"/>
          <w:b/>
          <w:sz w:val="36"/>
          <w:szCs w:val="36"/>
        </w:rPr>
      </w:pPr>
    </w:p>
    <w:p>
      <w:pPr>
        <w:spacing w:line="288" w:lineRule="auto"/>
        <w:ind w:firstLine="723" w:firstLineChars="200"/>
        <w:jc w:val="center"/>
        <w:outlineLvl w:val="0"/>
        <w:rPr>
          <w:rFonts w:ascii="宋体"/>
          <w:b/>
          <w:sz w:val="36"/>
          <w:szCs w:val="36"/>
        </w:rPr>
      </w:pPr>
    </w:p>
    <w:p>
      <w:pPr>
        <w:spacing w:line="288" w:lineRule="auto"/>
        <w:ind w:firstLine="723" w:firstLineChars="200"/>
        <w:jc w:val="center"/>
        <w:outlineLvl w:val="0"/>
        <w:rPr>
          <w:rFonts w:ascii="宋体"/>
          <w:b/>
          <w:sz w:val="36"/>
          <w:szCs w:val="36"/>
        </w:rPr>
      </w:pPr>
    </w:p>
    <w:p>
      <w:pPr>
        <w:spacing w:line="288" w:lineRule="auto"/>
        <w:outlineLvl w:val="0"/>
        <w:rPr>
          <w:rFonts w:ascii="宋体"/>
          <w:b/>
          <w:sz w:val="36"/>
          <w:szCs w:val="36"/>
        </w:rPr>
      </w:pPr>
      <w:r>
        <w:rPr>
          <w:rFonts w:hint="eastAsia" w:ascii="宋体" w:hAnsi="宋体"/>
          <w:b/>
          <w:sz w:val="36"/>
          <w:szCs w:val="36"/>
        </w:rPr>
        <w:t>第三部分</w:t>
      </w:r>
      <w:r>
        <w:rPr>
          <w:rFonts w:ascii="宋体" w:hAnsi="宋体"/>
          <w:b/>
          <w:sz w:val="36"/>
          <w:szCs w:val="36"/>
        </w:rPr>
        <w:t xml:space="preserve">   </w:t>
      </w:r>
      <w:r>
        <w:rPr>
          <w:rFonts w:hint="eastAsia" w:ascii="黑体" w:hAnsi="黑体" w:eastAsia="黑体" w:cs="黑体"/>
          <w:sz w:val="36"/>
          <w:szCs w:val="36"/>
        </w:rPr>
        <w:t>和平县旅游局</w:t>
      </w:r>
      <w:r>
        <w:rPr>
          <w:rFonts w:hint="eastAsia" w:ascii="宋体" w:hAnsi="宋体" w:eastAsia="黑体"/>
          <w:b/>
          <w:sz w:val="36"/>
          <w:szCs w:val="36"/>
        </w:rPr>
        <w:t>2017</w:t>
      </w:r>
      <w:r>
        <w:rPr>
          <w:rFonts w:hint="eastAsia" w:ascii="宋体" w:hAnsi="宋体"/>
          <w:b/>
          <w:sz w:val="36"/>
          <w:szCs w:val="36"/>
        </w:rPr>
        <w:t>年部门决算情况说明</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一、2017年度收入支出决算总体情况说明</w:t>
      </w:r>
    </w:p>
    <w:p>
      <w:pPr>
        <w:spacing w:line="288" w:lineRule="auto"/>
        <w:ind w:firstLine="640" w:firstLineChars="200"/>
        <w:rPr>
          <w:rFonts w:ascii="仿宋_GB2312" w:eastAsia="仿宋_GB2312"/>
          <w:sz w:val="32"/>
          <w:szCs w:val="32"/>
        </w:rPr>
      </w:pPr>
      <w:r>
        <w:rPr>
          <w:rFonts w:hint="eastAsia" w:ascii="仿宋_GB2312" w:eastAsia="仿宋_GB2312"/>
          <w:sz w:val="32"/>
          <w:szCs w:val="32"/>
        </w:rPr>
        <w:t>支出决算总规模、各类支出决算规模及各类支出增减变化情况如下：</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（一）年度收入总体情况</w:t>
      </w:r>
    </w:p>
    <w:p>
      <w:pPr>
        <w:spacing w:line="288" w:lineRule="auto"/>
        <w:ind w:firstLine="640" w:firstLineChars="200"/>
        <w:rPr>
          <w:rFonts w:ascii="仿宋_GB2312" w:eastAsia="仿宋_GB2312"/>
          <w:sz w:val="32"/>
          <w:szCs w:val="32"/>
        </w:rPr>
      </w:pPr>
      <w:r>
        <w:rPr>
          <w:rFonts w:hint="eastAsia" w:ascii="仿宋_GB2312" w:hAnsi="仿宋_GB2312" w:eastAsia="仿宋_GB2312" w:cs="仿宋_GB2312"/>
          <w:sz w:val="32"/>
          <w:szCs w:val="32"/>
        </w:rPr>
        <w:t>和平县旅游局</w:t>
      </w:r>
      <w:r>
        <w:rPr>
          <w:rFonts w:hint="eastAsia" w:ascii="仿宋_GB2312" w:eastAsia="仿宋_GB2312"/>
          <w:sz w:val="32"/>
          <w:szCs w:val="32"/>
        </w:rPr>
        <w:t>2017年度总收入</w:t>
      </w:r>
      <w:r>
        <w:rPr>
          <w:rFonts w:ascii="仿宋_GB2312" w:eastAsia="仿宋_GB2312"/>
          <w:sz w:val="32"/>
          <w:szCs w:val="32"/>
        </w:rPr>
        <w:t xml:space="preserve"> </w:t>
      </w:r>
      <w:r>
        <w:rPr>
          <w:rFonts w:hint="eastAsia" w:ascii="仿宋_GB2312" w:eastAsia="仿宋_GB2312"/>
          <w:sz w:val="32"/>
          <w:szCs w:val="32"/>
        </w:rPr>
        <w:t>266.96</w:t>
      </w:r>
      <w:r>
        <w:rPr>
          <w:rFonts w:ascii="仿宋_GB2312" w:eastAsia="仿宋_GB2312"/>
          <w:sz w:val="32"/>
          <w:szCs w:val="32"/>
        </w:rPr>
        <w:t xml:space="preserve"> </w:t>
      </w:r>
      <w:r>
        <w:rPr>
          <w:rFonts w:hint="eastAsia" w:ascii="仿宋_GB2312" w:eastAsia="仿宋_GB2312"/>
          <w:sz w:val="32"/>
          <w:szCs w:val="32"/>
        </w:rPr>
        <w:t>万元，其中本年收入</w:t>
      </w:r>
      <w:r>
        <w:rPr>
          <w:rFonts w:ascii="仿宋_GB2312" w:eastAsia="仿宋_GB2312"/>
          <w:sz w:val="32"/>
          <w:szCs w:val="32"/>
        </w:rPr>
        <w:t xml:space="preserve"> </w:t>
      </w:r>
      <w:r>
        <w:rPr>
          <w:rFonts w:hint="eastAsia" w:ascii="仿宋_GB2312" w:eastAsia="仿宋_GB2312"/>
          <w:sz w:val="32"/>
          <w:szCs w:val="32"/>
        </w:rPr>
        <w:t>266.96</w:t>
      </w:r>
      <w:r>
        <w:rPr>
          <w:rFonts w:ascii="仿宋_GB2312" w:eastAsia="仿宋_GB2312"/>
          <w:sz w:val="32"/>
          <w:szCs w:val="32"/>
        </w:rPr>
        <w:t xml:space="preserve"> </w:t>
      </w:r>
      <w:r>
        <w:rPr>
          <w:rFonts w:hint="eastAsia" w:ascii="仿宋_GB2312" w:eastAsia="仿宋_GB2312"/>
          <w:sz w:val="32"/>
          <w:szCs w:val="32"/>
        </w:rPr>
        <w:t>万元。具体情况如下：</w:t>
      </w:r>
    </w:p>
    <w:p>
      <w:pPr>
        <w:spacing w:line="64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w:t>
      </w:r>
      <w:r>
        <w:rPr>
          <w:rFonts w:ascii="仿宋_GB2312" w:eastAsia="仿宋_GB2312"/>
          <w:sz w:val="32"/>
          <w:szCs w:val="32"/>
        </w:rPr>
        <w:t xml:space="preserve"> </w:t>
      </w:r>
      <w:r>
        <w:rPr>
          <w:rFonts w:hint="eastAsia" w:ascii="仿宋_GB2312" w:eastAsia="仿宋_GB2312"/>
          <w:sz w:val="32"/>
          <w:szCs w:val="32"/>
        </w:rPr>
        <w:t>266.98万元，比上年决算数增加58.78万元，增长28.23</w:t>
      </w:r>
      <w:r>
        <w:rPr>
          <w:rFonts w:ascii="仿宋_GB2312" w:eastAsia="仿宋_GB2312"/>
          <w:sz w:val="32"/>
          <w:szCs w:val="32"/>
        </w:rPr>
        <w:t xml:space="preserve"> %</w:t>
      </w:r>
      <w:r>
        <w:rPr>
          <w:rFonts w:hint="eastAsia" w:ascii="仿宋_GB2312" w:eastAsia="仿宋_GB2312"/>
          <w:sz w:val="32"/>
          <w:szCs w:val="32"/>
        </w:rPr>
        <w:t>。主要原因：人员增加；政府性基金预算财政拨款收入0万元，比年初预算数相比无变化。</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（二）年度支出总体情况</w:t>
      </w:r>
    </w:p>
    <w:p>
      <w:pPr>
        <w:spacing w:line="288" w:lineRule="auto"/>
        <w:ind w:firstLine="640" w:firstLineChars="200"/>
        <w:rPr>
          <w:rFonts w:ascii="仿宋_GB2312" w:eastAsia="仿宋_GB2312"/>
          <w:sz w:val="32"/>
          <w:szCs w:val="32"/>
        </w:rPr>
      </w:pPr>
      <w:r>
        <w:rPr>
          <w:rFonts w:hint="eastAsia" w:ascii="仿宋_GB2312" w:hAnsi="仿宋_GB2312" w:eastAsia="仿宋_GB2312" w:cs="仿宋_GB2312"/>
          <w:sz w:val="32"/>
          <w:szCs w:val="32"/>
        </w:rPr>
        <w:t>和平县旅游局</w:t>
      </w:r>
      <w:r>
        <w:rPr>
          <w:rFonts w:hint="eastAsia" w:ascii="仿宋_GB2312" w:eastAsia="仿宋_GB2312"/>
          <w:sz w:val="32"/>
          <w:szCs w:val="32"/>
        </w:rPr>
        <w:t>2017年度总支出</w:t>
      </w:r>
      <w:r>
        <w:rPr>
          <w:rFonts w:ascii="仿宋_GB2312" w:eastAsia="仿宋_GB2312"/>
          <w:sz w:val="32"/>
          <w:szCs w:val="32"/>
        </w:rPr>
        <w:t xml:space="preserve"> </w:t>
      </w:r>
      <w:r>
        <w:rPr>
          <w:rFonts w:hint="eastAsia" w:ascii="仿宋_GB2312" w:eastAsia="仿宋_GB2312"/>
          <w:sz w:val="32"/>
          <w:szCs w:val="32"/>
        </w:rPr>
        <w:t>266.86</w:t>
      </w:r>
      <w:r>
        <w:rPr>
          <w:rFonts w:ascii="仿宋_GB2312" w:eastAsia="仿宋_GB2312"/>
          <w:sz w:val="32"/>
          <w:szCs w:val="32"/>
        </w:rPr>
        <w:t xml:space="preserve"> </w:t>
      </w:r>
      <w:r>
        <w:rPr>
          <w:rFonts w:hint="eastAsia" w:ascii="仿宋_GB2312" w:eastAsia="仿宋_GB2312"/>
          <w:sz w:val="32"/>
          <w:szCs w:val="32"/>
        </w:rPr>
        <w:t>万元，其中本年支出</w:t>
      </w:r>
      <w:r>
        <w:rPr>
          <w:rFonts w:ascii="仿宋_GB2312" w:eastAsia="仿宋_GB2312"/>
          <w:sz w:val="32"/>
          <w:szCs w:val="32"/>
        </w:rPr>
        <w:t xml:space="preserve"> </w:t>
      </w:r>
      <w:r>
        <w:rPr>
          <w:rFonts w:hint="eastAsia" w:ascii="仿宋_GB2312" w:eastAsia="仿宋_GB2312"/>
          <w:sz w:val="32"/>
          <w:szCs w:val="32"/>
        </w:rPr>
        <w:t>266.86</w:t>
      </w:r>
      <w:r>
        <w:rPr>
          <w:rFonts w:ascii="仿宋_GB2312" w:eastAsia="仿宋_GB2312"/>
          <w:sz w:val="32"/>
          <w:szCs w:val="32"/>
        </w:rPr>
        <w:t xml:space="preserve"> </w:t>
      </w:r>
      <w:r>
        <w:rPr>
          <w:rFonts w:hint="eastAsia" w:ascii="仿宋_GB2312" w:eastAsia="仿宋_GB2312"/>
          <w:sz w:val="32"/>
          <w:szCs w:val="32"/>
        </w:rPr>
        <w:t>万元。具体情况如下：</w:t>
      </w:r>
    </w:p>
    <w:p>
      <w:pPr>
        <w:spacing w:line="640" w:lineRule="exact"/>
        <w:ind w:firstLine="640" w:firstLineChars="200"/>
        <w:rPr>
          <w:rFonts w:ascii="仿宋_GB2312" w:eastAsia="仿宋_GB2312"/>
          <w:sz w:val="32"/>
          <w:szCs w:val="32"/>
        </w:rPr>
      </w:pPr>
      <w:r>
        <w:rPr>
          <w:rFonts w:hint="eastAsia" w:ascii="仿宋_GB2312" w:eastAsia="仿宋_GB2312"/>
          <w:sz w:val="32"/>
          <w:szCs w:val="32"/>
        </w:rPr>
        <w:t>一般公共服务（类）支出</w:t>
      </w:r>
      <w:r>
        <w:rPr>
          <w:rFonts w:ascii="仿宋_GB2312" w:eastAsia="仿宋_GB2312"/>
          <w:sz w:val="32"/>
          <w:szCs w:val="32"/>
        </w:rPr>
        <w:t xml:space="preserve"> </w:t>
      </w:r>
      <w:r>
        <w:rPr>
          <w:rFonts w:hint="eastAsia" w:ascii="仿宋_GB2312" w:eastAsia="仿宋_GB2312"/>
          <w:sz w:val="32"/>
          <w:szCs w:val="32"/>
        </w:rPr>
        <w:t>266.86</w:t>
      </w:r>
      <w:r>
        <w:rPr>
          <w:rFonts w:ascii="仿宋_GB2312" w:eastAsia="仿宋_GB2312"/>
          <w:sz w:val="32"/>
          <w:szCs w:val="32"/>
        </w:rPr>
        <w:t xml:space="preserve"> </w:t>
      </w:r>
      <w:r>
        <w:rPr>
          <w:rFonts w:hint="eastAsia" w:ascii="仿宋_GB2312" w:eastAsia="仿宋_GB2312"/>
          <w:sz w:val="32"/>
          <w:szCs w:val="32"/>
        </w:rPr>
        <w:t>万元，主要用于主要用于行政运行、旅游宣传、涉外发展服务支出等，比上年决算数增加58.68万元，增长28.18</w:t>
      </w:r>
      <w:r>
        <w:rPr>
          <w:rFonts w:ascii="仿宋_GB2312" w:eastAsia="仿宋_GB2312"/>
          <w:sz w:val="32"/>
          <w:szCs w:val="32"/>
        </w:rPr>
        <w:t>%</w:t>
      </w:r>
      <w:r>
        <w:rPr>
          <w:rFonts w:hint="eastAsia" w:ascii="仿宋_GB2312" w:eastAsia="仿宋_GB2312"/>
          <w:sz w:val="32"/>
          <w:szCs w:val="32"/>
        </w:rPr>
        <w:t>，主要原因是行政运行增加。政府性基金预算财政拨款支出0万元，比年初预算数相比无变化。</w:t>
      </w:r>
    </w:p>
    <w:p>
      <w:pPr>
        <w:spacing w:line="560" w:lineRule="exact"/>
        <w:rPr>
          <w:rFonts w:ascii="仿宋_GB2312" w:eastAsia="仿宋_GB2312"/>
          <w:sz w:val="32"/>
          <w:szCs w:val="32"/>
        </w:rPr>
      </w:pPr>
    </w:p>
    <w:p>
      <w:pPr>
        <w:spacing w:line="288" w:lineRule="auto"/>
        <w:ind w:firstLine="643" w:firstLineChars="200"/>
        <w:rPr>
          <w:rFonts w:ascii="仿宋_GB2312" w:eastAsia="仿宋_GB2312"/>
          <w:b/>
          <w:sz w:val="32"/>
          <w:szCs w:val="32"/>
        </w:rPr>
      </w:pPr>
    </w:p>
    <w:p>
      <w:pPr>
        <w:spacing w:line="288" w:lineRule="auto"/>
        <w:ind w:firstLine="643" w:firstLineChars="200"/>
        <w:rPr>
          <w:rFonts w:ascii="仿宋_GB2312" w:eastAsia="仿宋_GB2312"/>
          <w:b/>
          <w:sz w:val="32"/>
          <w:szCs w:val="32"/>
        </w:rPr>
      </w:pPr>
    </w:p>
    <w:p>
      <w:pPr>
        <w:spacing w:line="288" w:lineRule="auto"/>
        <w:ind w:firstLine="643" w:firstLineChars="200"/>
        <w:rPr>
          <w:rFonts w:ascii="仿宋_GB2312" w:eastAsia="仿宋_GB2312"/>
          <w:b/>
          <w:sz w:val="32"/>
          <w:szCs w:val="32"/>
        </w:rPr>
      </w:pP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二、2017年度财政拨款收入支出总表说明</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（一）2017年度财政拨款收入说明</w:t>
      </w:r>
    </w:p>
    <w:p>
      <w:pPr>
        <w:spacing w:line="64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和平县旅游局</w:t>
      </w:r>
      <w:r>
        <w:rPr>
          <w:rFonts w:hint="eastAsia" w:ascii="仿宋_GB2312" w:eastAsia="仿宋_GB2312"/>
          <w:sz w:val="32"/>
          <w:szCs w:val="32"/>
        </w:rPr>
        <w:t>2017年度财政拨款收入合计</w:t>
      </w:r>
      <w:r>
        <w:rPr>
          <w:rFonts w:ascii="仿宋_GB2312" w:eastAsia="仿宋_GB2312"/>
          <w:sz w:val="32"/>
          <w:szCs w:val="32"/>
        </w:rPr>
        <w:t xml:space="preserve"> </w:t>
      </w:r>
      <w:r>
        <w:rPr>
          <w:rFonts w:hint="eastAsia" w:ascii="仿宋_GB2312" w:eastAsia="仿宋_GB2312"/>
          <w:sz w:val="32"/>
          <w:szCs w:val="32"/>
        </w:rPr>
        <w:t>266.96万元。其中：一般公共预算财政拨款收入</w:t>
      </w:r>
      <w:r>
        <w:rPr>
          <w:rFonts w:ascii="仿宋_GB2312" w:eastAsia="仿宋_GB2312"/>
          <w:sz w:val="32"/>
          <w:szCs w:val="32"/>
        </w:rPr>
        <w:t xml:space="preserve"> </w:t>
      </w:r>
      <w:r>
        <w:rPr>
          <w:rFonts w:hint="eastAsia" w:ascii="仿宋_GB2312" w:eastAsia="仿宋_GB2312"/>
          <w:sz w:val="32"/>
          <w:szCs w:val="32"/>
        </w:rPr>
        <w:t>266.96万元，比年初预算数增加94.36万元，增长54.70</w:t>
      </w:r>
      <w:r>
        <w:rPr>
          <w:rFonts w:ascii="仿宋_GB2312" w:eastAsia="仿宋_GB2312"/>
          <w:sz w:val="32"/>
          <w:szCs w:val="32"/>
        </w:rPr>
        <w:t>%</w:t>
      </w:r>
      <w:r>
        <w:rPr>
          <w:rFonts w:hint="eastAsia" w:ascii="仿宋_GB2312" w:eastAsia="仿宋_GB2312"/>
          <w:sz w:val="32"/>
          <w:szCs w:val="32"/>
        </w:rPr>
        <w:t>；主要原因是行政运行增加；政府性基金预算财政拨款收入0万元，比年初预算数相比无变化。</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（二）2017年度财政拨款支出说明</w:t>
      </w:r>
    </w:p>
    <w:p>
      <w:pPr>
        <w:spacing w:line="640" w:lineRule="exact"/>
        <w:ind w:firstLine="640" w:firstLineChars="200"/>
        <w:rPr>
          <w:rFonts w:ascii="仿宋_GB2312" w:eastAsia="仿宋_GB2312"/>
          <w:sz w:val="32"/>
          <w:szCs w:val="32"/>
        </w:rPr>
      </w:pPr>
      <w:r>
        <w:rPr>
          <w:rFonts w:hint="eastAsia" w:ascii="仿宋_GB2312" w:hAnsi="仿宋_GB2312" w:eastAsia="仿宋_GB2312" w:cs="仿宋_GB2312"/>
          <w:sz w:val="32"/>
          <w:szCs w:val="32"/>
        </w:rPr>
        <w:t>和平县旅游局</w:t>
      </w:r>
      <w:r>
        <w:rPr>
          <w:rFonts w:hint="eastAsia" w:ascii="仿宋_GB2312" w:eastAsia="仿宋_GB2312"/>
          <w:sz w:val="32"/>
          <w:szCs w:val="32"/>
        </w:rPr>
        <w:t>2017年度财政拨款支出合计266.86万元。其中：一般公共预算财政拨款支出266.86</w:t>
      </w:r>
      <w:r>
        <w:rPr>
          <w:rFonts w:ascii="仿宋_GB2312" w:eastAsia="仿宋_GB2312"/>
          <w:sz w:val="32"/>
          <w:szCs w:val="32"/>
        </w:rPr>
        <w:t xml:space="preserve"> </w:t>
      </w:r>
      <w:r>
        <w:rPr>
          <w:rFonts w:hint="eastAsia" w:ascii="仿宋_GB2312" w:eastAsia="仿宋_GB2312"/>
          <w:sz w:val="32"/>
          <w:szCs w:val="32"/>
        </w:rPr>
        <w:t>万元，比年初预算数增加93.46万元，增长54.18</w:t>
      </w:r>
      <w:r>
        <w:rPr>
          <w:rFonts w:ascii="仿宋_GB2312" w:eastAsia="仿宋_GB2312"/>
          <w:sz w:val="32"/>
          <w:szCs w:val="32"/>
        </w:rPr>
        <w:t>%</w:t>
      </w:r>
      <w:r>
        <w:rPr>
          <w:rFonts w:hint="eastAsia" w:ascii="仿宋_GB2312" w:eastAsia="仿宋_GB2312"/>
          <w:sz w:val="32"/>
          <w:szCs w:val="32"/>
        </w:rPr>
        <w:t>；主要原因是行政运行增加；政府性基金预算财政拨款支出0万元，比年初预算数相比无变化。</w:t>
      </w:r>
    </w:p>
    <w:p>
      <w:pPr>
        <w:spacing w:line="640" w:lineRule="exact"/>
        <w:ind w:firstLine="643" w:firstLineChars="200"/>
        <w:rPr>
          <w:rFonts w:ascii="仿宋_GB2312" w:eastAsia="仿宋_GB2312"/>
          <w:sz w:val="32"/>
          <w:szCs w:val="32"/>
        </w:rPr>
      </w:pPr>
      <w:r>
        <w:rPr>
          <w:rFonts w:hint="eastAsia" w:ascii="仿宋_GB2312" w:eastAsia="仿宋_GB2312"/>
          <w:b/>
          <w:sz w:val="32"/>
          <w:szCs w:val="32"/>
        </w:rPr>
        <w:t>分功能科目看，</w:t>
      </w:r>
      <w:r>
        <w:rPr>
          <w:rFonts w:hint="eastAsia" w:ascii="仿宋_GB2312" w:eastAsia="仿宋_GB2312"/>
          <w:sz w:val="32"/>
          <w:szCs w:val="32"/>
        </w:rPr>
        <w:t>一般公共服务（类）：</w:t>
      </w:r>
      <w:r>
        <w:rPr>
          <w:rFonts w:hint="eastAsia" w:ascii="仿宋_GB2312" w:hAnsi="宋体" w:eastAsia="仿宋_GB2312" w:cs="宋体"/>
          <w:kern w:val="0"/>
          <w:sz w:val="32"/>
          <w:szCs w:val="32"/>
        </w:rPr>
        <w:t>商业服务业等支出</w:t>
      </w:r>
      <w:r>
        <w:rPr>
          <w:rFonts w:ascii="仿宋_GB2312" w:eastAsia="仿宋_GB2312"/>
          <w:sz w:val="32"/>
          <w:szCs w:val="32"/>
        </w:rPr>
        <w:t xml:space="preserve"> </w:t>
      </w:r>
      <w:r>
        <w:rPr>
          <w:rFonts w:hint="eastAsia" w:ascii="仿宋_GB2312" w:eastAsia="仿宋_GB2312"/>
          <w:sz w:val="32"/>
          <w:szCs w:val="32"/>
        </w:rPr>
        <w:t>258.31万元，主要用于行政运行、旅游宣传、涉外发展服务支出等；住房保障支出8.55万元，主要用于住房公积金支出。</w:t>
      </w:r>
    </w:p>
    <w:p>
      <w:pPr>
        <w:spacing w:line="640" w:lineRule="exact"/>
        <w:ind w:firstLine="640" w:firstLineChars="200"/>
        <w:rPr>
          <w:rFonts w:ascii="仿宋_GB2312" w:eastAsia="仿宋_GB2312"/>
          <w:sz w:val="32"/>
          <w:szCs w:val="32"/>
        </w:rPr>
      </w:pPr>
    </w:p>
    <w:p>
      <w:pPr>
        <w:spacing w:line="640" w:lineRule="exact"/>
        <w:ind w:firstLine="640" w:firstLineChars="200"/>
        <w:rPr>
          <w:rFonts w:ascii="仿宋_GB2312" w:eastAsia="仿宋_GB2312"/>
          <w:sz w:val="32"/>
          <w:szCs w:val="32"/>
        </w:rPr>
      </w:pPr>
    </w:p>
    <w:p>
      <w:pPr>
        <w:spacing w:line="640" w:lineRule="exact"/>
        <w:ind w:firstLine="640" w:firstLineChars="200"/>
        <w:rPr>
          <w:rFonts w:ascii="仿宋_GB2312" w:eastAsia="仿宋_GB2312"/>
          <w:sz w:val="32"/>
          <w:szCs w:val="32"/>
        </w:rPr>
      </w:pPr>
    </w:p>
    <w:p>
      <w:pPr>
        <w:spacing w:line="640" w:lineRule="exact"/>
        <w:ind w:firstLine="640" w:firstLineChars="200"/>
        <w:rPr>
          <w:rFonts w:ascii="仿宋_GB2312" w:eastAsia="仿宋_GB2312"/>
          <w:sz w:val="32"/>
          <w:szCs w:val="32"/>
        </w:rPr>
      </w:pP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三、2017年度财政拨款“三公”经费支出决算情况说明</w:t>
      </w:r>
    </w:p>
    <w:p>
      <w:pPr>
        <w:ind w:firstLine="643" w:firstLineChars="200"/>
        <w:rPr>
          <w:rFonts w:ascii="仿宋_GB2312" w:hAnsi="宋体" w:eastAsia="仿宋_GB2312"/>
          <w:b/>
          <w:sz w:val="32"/>
          <w:szCs w:val="32"/>
        </w:rPr>
      </w:pPr>
      <w:r>
        <w:rPr>
          <w:rFonts w:hint="eastAsia" w:ascii="仿宋_GB2312" w:hAnsi="宋体" w:eastAsia="仿宋_GB2312"/>
          <w:b/>
          <w:sz w:val="32"/>
          <w:szCs w:val="32"/>
        </w:rPr>
        <w:t>（一）“三公”经费财政拨款支出决算总体情况说明</w:t>
      </w:r>
    </w:p>
    <w:p>
      <w:pPr>
        <w:ind w:firstLine="640" w:firstLineChars="200"/>
        <w:rPr>
          <w:rFonts w:ascii="仿宋_GB2312" w:hAnsi="宋体" w:eastAsia="仿宋_GB2312"/>
          <w:sz w:val="32"/>
          <w:szCs w:val="32"/>
        </w:rPr>
      </w:pPr>
      <w:r>
        <w:rPr>
          <w:rFonts w:hint="eastAsia" w:ascii="仿宋_GB2312" w:hAnsi="仿宋_GB2312" w:eastAsia="仿宋_GB2312" w:cs="仿宋_GB2312"/>
          <w:sz w:val="32"/>
          <w:szCs w:val="32"/>
        </w:rPr>
        <w:t>和平县旅游局</w:t>
      </w:r>
      <w:r>
        <w:rPr>
          <w:rFonts w:hint="eastAsia" w:ascii="仿宋_GB2312" w:eastAsia="仿宋_GB2312"/>
          <w:sz w:val="32"/>
          <w:szCs w:val="32"/>
        </w:rPr>
        <w:t>2017年度“</w:t>
      </w:r>
      <w:r>
        <w:rPr>
          <w:rFonts w:hint="eastAsia" w:ascii="仿宋_GB2312" w:hAnsi="宋体" w:eastAsia="仿宋_GB2312"/>
          <w:sz w:val="32"/>
          <w:szCs w:val="32"/>
        </w:rPr>
        <w:t>三公”经费财政拨款支出决算为2.08万元，完成预算2.1万元的99.05</w:t>
      </w:r>
      <w:r>
        <w:rPr>
          <w:rFonts w:ascii="仿宋_GB2312" w:hAnsi="宋体" w:eastAsia="仿宋_GB2312"/>
          <w:sz w:val="32"/>
          <w:szCs w:val="32"/>
        </w:rPr>
        <w:t xml:space="preserve"> %</w:t>
      </w:r>
      <w:r>
        <w:rPr>
          <w:rFonts w:hint="eastAsia" w:ascii="仿宋_GB2312" w:hAnsi="宋体" w:eastAsia="仿宋_GB2312"/>
          <w:sz w:val="32"/>
          <w:szCs w:val="32"/>
        </w:rPr>
        <w:t>。其中：</w:t>
      </w:r>
      <w:r>
        <w:rPr>
          <w:rFonts w:hint="eastAsia" w:ascii="仿宋_GB2312" w:eastAsia="仿宋_GB2312"/>
          <w:sz w:val="32"/>
          <w:szCs w:val="32"/>
        </w:rPr>
        <w:t>因公出国（境）费支出决算为</w:t>
      </w:r>
      <w:r>
        <w:rPr>
          <w:rFonts w:ascii="仿宋_GB2312" w:eastAsia="仿宋_GB2312"/>
          <w:sz w:val="32"/>
          <w:szCs w:val="32"/>
        </w:rPr>
        <w:t xml:space="preserve"> </w:t>
      </w:r>
      <w:r>
        <w:rPr>
          <w:rFonts w:hint="eastAsia" w:ascii="仿宋_GB2312" w:eastAsia="仿宋_GB2312"/>
          <w:sz w:val="32"/>
          <w:szCs w:val="32"/>
        </w:rPr>
        <w:t>0</w:t>
      </w:r>
      <w:r>
        <w:rPr>
          <w:rFonts w:ascii="仿宋_GB2312" w:eastAsia="仿宋_GB2312"/>
          <w:sz w:val="32"/>
          <w:szCs w:val="32"/>
        </w:rPr>
        <w:t xml:space="preserve"> </w:t>
      </w:r>
      <w:r>
        <w:rPr>
          <w:rFonts w:hint="eastAsia" w:ascii="仿宋_GB2312" w:eastAsia="仿宋_GB2312"/>
          <w:sz w:val="32"/>
          <w:szCs w:val="32"/>
        </w:rPr>
        <w:t>万元，完成预算0</w:t>
      </w:r>
      <w:r>
        <w:rPr>
          <w:rFonts w:ascii="仿宋_GB2312" w:eastAsia="仿宋_GB2312"/>
          <w:sz w:val="32"/>
          <w:szCs w:val="32"/>
        </w:rPr>
        <w:t xml:space="preserve"> </w:t>
      </w:r>
      <w:r>
        <w:rPr>
          <w:rFonts w:hint="eastAsia" w:ascii="仿宋_GB2312" w:eastAsia="仿宋_GB2312"/>
          <w:sz w:val="32"/>
          <w:szCs w:val="32"/>
        </w:rPr>
        <w:t>万元的0</w:t>
      </w:r>
      <w:r>
        <w:rPr>
          <w:rFonts w:ascii="仿宋_GB2312" w:eastAsia="仿宋_GB2312"/>
          <w:sz w:val="32"/>
          <w:szCs w:val="32"/>
        </w:rPr>
        <w:t xml:space="preserve"> %</w:t>
      </w:r>
      <w:r>
        <w:rPr>
          <w:rFonts w:hint="eastAsia" w:ascii="仿宋_GB2312" w:eastAsia="仿宋_GB2312"/>
          <w:sz w:val="32"/>
          <w:szCs w:val="32"/>
        </w:rPr>
        <w:t>；公务用车购置及运行维护费支出决算为</w:t>
      </w:r>
      <w:r>
        <w:rPr>
          <w:rFonts w:ascii="仿宋_GB2312" w:eastAsia="仿宋_GB2312"/>
          <w:sz w:val="32"/>
          <w:szCs w:val="32"/>
        </w:rPr>
        <w:t xml:space="preserve"> </w:t>
      </w:r>
      <w:r>
        <w:rPr>
          <w:rFonts w:hint="eastAsia" w:ascii="仿宋_GB2312" w:eastAsia="仿宋_GB2312"/>
          <w:sz w:val="32"/>
          <w:szCs w:val="32"/>
        </w:rPr>
        <w:t>1.8</w:t>
      </w:r>
      <w:r>
        <w:rPr>
          <w:rFonts w:ascii="仿宋_GB2312" w:eastAsia="仿宋_GB2312"/>
          <w:sz w:val="32"/>
          <w:szCs w:val="32"/>
        </w:rPr>
        <w:t xml:space="preserve"> </w:t>
      </w:r>
      <w:r>
        <w:rPr>
          <w:rFonts w:hint="eastAsia" w:ascii="仿宋_GB2312" w:eastAsia="仿宋_GB2312"/>
          <w:sz w:val="32"/>
          <w:szCs w:val="32"/>
        </w:rPr>
        <w:t>万元，完成预算1.8</w:t>
      </w:r>
      <w:r>
        <w:rPr>
          <w:rFonts w:ascii="仿宋_GB2312" w:eastAsia="仿宋_GB2312"/>
          <w:sz w:val="32"/>
          <w:szCs w:val="32"/>
        </w:rPr>
        <w:t xml:space="preserve"> </w:t>
      </w:r>
      <w:r>
        <w:rPr>
          <w:rFonts w:hint="eastAsia" w:ascii="仿宋_GB2312" w:eastAsia="仿宋_GB2312"/>
          <w:sz w:val="32"/>
          <w:szCs w:val="32"/>
        </w:rPr>
        <w:t>万元的100</w:t>
      </w:r>
      <w:r>
        <w:rPr>
          <w:rFonts w:ascii="仿宋_GB2312" w:eastAsia="仿宋_GB2312"/>
          <w:sz w:val="32"/>
          <w:szCs w:val="32"/>
        </w:rPr>
        <w:t xml:space="preserve"> %</w:t>
      </w:r>
      <w:r>
        <w:rPr>
          <w:rFonts w:hint="eastAsia" w:ascii="仿宋_GB2312" w:eastAsia="仿宋_GB2312"/>
          <w:sz w:val="32"/>
          <w:szCs w:val="32"/>
        </w:rPr>
        <w:t>；公务接待费支出决算为0.28万元，完成预算</w:t>
      </w:r>
      <w:r>
        <w:rPr>
          <w:rFonts w:ascii="仿宋_GB2312" w:eastAsia="仿宋_GB2312"/>
          <w:sz w:val="32"/>
          <w:szCs w:val="32"/>
        </w:rPr>
        <w:t xml:space="preserve"> </w:t>
      </w:r>
      <w:r>
        <w:rPr>
          <w:rFonts w:hint="eastAsia" w:ascii="仿宋_GB2312" w:eastAsia="仿宋_GB2312"/>
          <w:sz w:val="32"/>
          <w:szCs w:val="32"/>
        </w:rPr>
        <w:t>0.3万元的93.33</w:t>
      </w:r>
      <w:r>
        <w:rPr>
          <w:rFonts w:ascii="仿宋_GB2312" w:eastAsia="仿宋_GB2312"/>
          <w:sz w:val="32"/>
          <w:szCs w:val="32"/>
        </w:rPr>
        <w:t xml:space="preserve"> %</w:t>
      </w:r>
      <w:r>
        <w:rPr>
          <w:rFonts w:hint="eastAsia" w:ascii="仿宋_GB2312" w:eastAsia="仿宋_GB2312"/>
          <w:sz w:val="32"/>
          <w:szCs w:val="32"/>
        </w:rPr>
        <w:t>。2017年度“三公”经费支出决算小于预算数的主要原因是：认真贯彻落实中央八项</w:t>
      </w:r>
      <w:bookmarkStart w:id="0" w:name="_GoBack"/>
      <w:bookmarkEnd w:id="0"/>
      <w:r>
        <w:rPr>
          <w:rFonts w:hint="eastAsia" w:ascii="仿宋_GB2312" w:eastAsia="仿宋_GB2312"/>
          <w:sz w:val="32"/>
          <w:szCs w:val="32"/>
        </w:rPr>
        <w:t>规定精神和厉行节约的要求，从严控制“三公”经费开支，全年实际支出比预算有所节约；</w:t>
      </w:r>
      <w:r>
        <w:rPr>
          <w:rFonts w:hint="eastAsia" w:ascii="仿宋_GB2312" w:hAnsi="宋体" w:eastAsia="仿宋_GB2312"/>
          <w:sz w:val="32"/>
          <w:szCs w:val="32"/>
        </w:rPr>
        <w:t>与上年相比，2017年度</w:t>
      </w:r>
      <w:r>
        <w:rPr>
          <w:rFonts w:hint="eastAsia" w:ascii="仿宋_GB2312" w:eastAsia="仿宋_GB2312"/>
          <w:sz w:val="32"/>
          <w:szCs w:val="32"/>
        </w:rPr>
        <w:t>“</w:t>
      </w:r>
      <w:r>
        <w:rPr>
          <w:rFonts w:hint="eastAsia" w:ascii="仿宋_GB2312" w:hAnsi="宋体" w:eastAsia="仿宋_GB2312"/>
          <w:sz w:val="32"/>
          <w:szCs w:val="32"/>
        </w:rPr>
        <w:t>三公”经费财政拨款支出决算数比上年减少0.02万元，下降0.95</w:t>
      </w:r>
      <w:r>
        <w:rPr>
          <w:rFonts w:ascii="仿宋_GB2312" w:hAnsi="宋体" w:eastAsia="仿宋_GB2312"/>
          <w:sz w:val="32"/>
          <w:szCs w:val="32"/>
        </w:rPr>
        <w:t xml:space="preserve"> %</w:t>
      </w:r>
      <w:r>
        <w:rPr>
          <w:rFonts w:hint="eastAsia" w:ascii="仿宋_GB2312" w:hAnsi="宋体" w:eastAsia="仿宋_GB2312"/>
          <w:sz w:val="32"/>
          <w:szCs w:val="32"/>
        </w:rPr>
        <w:t>。其中：</w:t>
      </w:r>
      <w:r>
        <w:rPr>
          <w:rFonts w:hint="eastAsia" w:ascii="仿宋_GB2312" w:eastAsia="仿宋_GB2312"/>
          <w:sz w:val="32"/>
          <w:szCs w:val="32"/>
        </w:rPr>
        <w:t>因公出国（境）费支出决算增加 0</w:t>
      </w:r>
      <w:r>
        <w:rPr>
          <w:rFonts w:ascii="仿宋_GB2312" w:eastAsia="仿宋_GB2312"/>
          <w:sz w:val="32"/>
          <w:szCs w:val="32"/>
        </w:rPr>
        <w:t xml:space="preserve"> </w:t>
      </w:r>
      <w:r>
        <w:rPr>
          <w:rFonts w:hint="eastAsia" w:ascii="仿宋_GB2312" w:eastAsia="仿宋_GB2312"/>
          <w:sz w:val="32"/>
          <w:szCs w:val="32"/>
        </w:rPr>
        <w:t>万元，</w:t>
      </w:r>
      <w:r>
        <w:rPr>
          <w:rFonts w:hint="eastAsia" w:ascii="仿宋_GB2312" w:hAnsi="宋体" w:eastAsia="仿宋_GB2312"/>
          <w:sz w:val="32"/>
          <w:szCs w:val="32"/>
        </w:rPr>
        <w:t xml:space="preserve">增长0 </w:t>
      </w:r>
      <w:r>
        <w:rPr>
          <w:rFonts w:ascii="仿宋_GB2312" w:hAnsi="宋体" w:eastAsia="仿宋_GB2312"/>
          <w:sz w:val="32"/>
          <w:szCs w:val="32"/>
        </w:rPr>
        <w:t>%</w:t>
      </w:r>
      <w:r>
        <w:rPr>
          <w:rFonts w:hint="eastAsia" w:ascii="仿宋_GB2312" w:hAnsi="宋体" w:eastAsia="仿宋_GB2312"/>
          <w:sz w:val="32"/>
          <w:szCs w:val="32"/>
        </w:rPr>
        <w:t>；</w:t>
      </w:r>
      <w:r>
        <w:rPr>
          <w:rFonts w:hint="eastAsia" w:ascii="仿宋_GB2312" w:eastAsia="仿宋_GB2312"/>
          <w:sz w:val="32"/>
          <w:szCs w:val="32"/>
        </w:rPr>
        <w:t>公务用车购置及运行维护费支出决算增加0万元，</w:t>
      </w:r>
      <w:r>
        <w:rPr>
          <w:rFonts w:hint="eastAsia" w:ascii="仿宋_GB2312" w:hAnsi="宋体" w:eastAsia="仿宋_GB2312"/>
          <w:sz w:val="32"/>
          <w:szCs w:val="32"/>
        </w:rPr>
        <w:t>增长 0</w:t>
      </w:r>
      <w:r>
        <w:rPr>
          <w:rFonts w:ascii="仿宋_GB2312" w:hAnsi="宋体" w:eastAsia="仿宋_GB2312"/>
          <w:sz w:val="32"/>
          <w:szCs w:val="32"/>
        </w:rPr>
        <w:t xml:space="preserve"> %</w:t>
      </w:r>
      <w:r>
        <w:rPr>
          <w:rFonts w:hint="eastAsia" w:ascii="仿宋_GB2312" w:hAnsi="宋体" w:eastAsia="仿宋_GB2312"/>
          <w:sz w:val="32"/>
          <w:szCs w:val="32"/>
        </w:rPr>
        <w:t>；</w:t>
      </w:r>
      <w:r>
        <w:rPr>
          <w:rFonts w:hint="eastAsia" w:ascii="仿宋_GB2312" w:eastAsia="仿宋_GB2312"/>
          <w:sz w:val="32"/>
          <w:szCs w:val="32"/>
        </w:rPr>
        <w:t>公务接待费支出决算减少0.02</w:t>
      </w:r>
      <w:r>
        <w:rPr>
          <w:rFonts w:ascii="仿宋_GB2312" w:eastAsia="仿宋_GB2312"/>
          <w:sz w:val="32"/>
          <w:szCs w:val="32"/>
        </w:rPr>
        <w:t xml:space="preserve"> </w:t>
      </w:r>
      <w:r>
        <w:rPr>
          <w:rFonts w:hint="eastAsia" w:ascii="仿宋_GB2312" w:eastAsia="仿宋_GB2312"/>
          <w:sz w:val="32"/>
          <w:szCs w:val="32"/>
        </w:rPr>
        <w:t>万元，</w:t>
      </w:r>
      <w:r>
        <w:rPr>
          <w:rFonts w:hint="eastAsia" w:ascii="仿宋_GB2312" w:hAnsi="宋体" w:eastAsia="仿宋_GB2312"/>
          <w:sz w:val="32"/>
          <w:szCs w:val="32"/>
        </w:rPr>
        <w:t>下降0.95</w:t>
      </w:r>
      <w:r>
        <w:rPr>
          <w:rFonts w:ascii="仿宋_GB2312" w:hAnsi="宋体" w:eastAsia="仿宋_GB2312"/>
          <w:sz w:val="32"/>
          <w:szCs w:val="32"/>
        </w:rPr>
        <w:t xml:space="preserve"> %</w:t>
      </w:r>
      <w:r>
        <w:rPr>
          <w:rFonts w:hint="eastAsia" w:ascii="仿宋_GB2312" w:hAnsi="宋体" w:eastAsia="仿宋_GB2312"/>
          <w:sz w:val="32"/>
          <w:szCs w:val="32"/>
        </w:rPr>
        <w:t>。</w:t>
      </w:r>
      <w:r>
        <w:rPr>
          <w:rFonts w:hint="eastAsia" w:ascii="仿宋_GB2312" w:eastAsia="仿宋_GB2312"/>
          <w:sz w:val="32"/>
          <w:szCs w:val="32"/>
        </w:rPr>
        <w:t>因公出国（境）费支出与去年相比无变化；公务用车购置及运行维护费支出与去年相比无变化；公务接待费支出减少的主要原因是厉行节约，全年实际支出比预算有所节约。</w:t>
      </w:r>
    </w:p>
    <w:p>
      <w:pPr>
        <w:ind w:firstLine="643" w:firstLineChars="200"/>
        <w:rPr>
          <w:rFonts w:ascii="仿宋_GB2312" w:hAnsi="宋体" w:eastAsia="仿宋_GB2312"/>
          <w:b/>
          <w:sz w:val="32"/>
          <w:szCs w:val="32"/>
        </w:rPr>
      </w:pPr>
      <w:r>
        <w:rPr>
          <w:rFonts w:hint="eastAsia" w:ascii="仿宋_GB2312" w:hAnsi="宋体" w:eastAsia="仿宋_GB2312"/>
          <w:b/>
          <w:sz w:val="32"/>
          <w:szCs w:val="32"/>
        </w:rPr>
        <w:t>（二）“三公”经费财政拨款支出决算具体情况说明</w:t>
      </w:r>
    </w:p>
    <w:p>
      <w:pPr>
        <w:ind w:firstLine="640" w:firstLineChars="200"/>
        <w:rPr>
          <w:rFonts w:ascii="仿宋_GB2312" w:eastAsia="仿宋_GB2312"/>
          <w:sz w:val="32"/>
          <w:szCs w:val="32"/>
        </w:rPr>
      </w:pPr>
      <w:r>
        <w:rPr>
          <w:rFonts w:hint="eastAsia" w:ascii="仿宋_GB2312" w:hAnsi="宋体" w:eastAsia="仿宋_GB2312"/>
          <w:sz w:val="32"/>
          <w:szCs w:val="32"/>
        </w:rPr>
        <w:t>2017年</w:t>
      </w:r>
      <w:r>
        <w:rPr>
          <w:rFonts w:hint="eastAsia" w:ascii="仿宋_GB2312" w:eastAsia="仿宋_GB2312"/>
          <w:sz w:val="32"/>
          <w:szCs w:val="32"/>
        </w:rPr>
        <w:t>“三公”经费财政拨款支出决算中，因公出国（境）费</w:t>
      </w:r>
      <w:r>
        <w:rPr>
          <w:rFonts w:ascii="仿宋_GB2312" w:eastAsia="仿宋_GB2312"/>
          <w:sz w:val="32"/>
          <w:szCs w:val="32"/>
        </w:rPr>
        <w:t xml:space="preserve"> </w:t>
      </w:r>
      <w:r>
        <w:rPr>
          <w:rFonts w:hint="eastAsia" w:ascii="仿宋_GB2312" w:eastAsia="仿宋_GB2312"/>
          <w:sz w:val="32"/>
          <w:szCs w:val="32"/>
        </w:rPr>
        <w:t>0万元，占0</w:t>
      </w:r>
      <w:r>
        <w:rPr>
          <w:rFonts w:ascii="仿宋_GB2312" w:eastAsia="仿宋_GB2312"/>
          <w:sz w:val="32"/>
          <w:szCs w:val="32"/>
        </w:rPr>
        <w:t xml:space="preserve"> %</w:t>
      </w:r>
      <w:r>
        <w:rPr>
          <w:rFonts w:hint="eastAsia" w:ascii="仿宋_GB2312" w:eastAsia="仿宋_GB2312"/>
          <w:sz w:val="32"/>
          <w:szCs w:val="32"/>
        </w:rPr>
        <w:t>；公务用车购置及运行维护费支出</w:t>
      </w:r>
      <w:r>
        <w:rPr>
          <w:rFonts w:ascii="仿宋_GB2312" w:eastAsia="仿宋_GB2312"/>
          <w:sz w:val="32"/>
          <w:szCs w:val="32"/>
        </w:rPr>
        <w:t xml:space="preserve"> </w:t>
      </w:r>
      <w:r>
        <w:rPr>
          <w:rFonts w:hint="eastAsia" w:ascii="仿宋_GB2312" w:eastAsia="仿宋_GB2312"/>
          <w:sz w:val="32"/>
          <w:szCs w:val="32"/>
        </w:rPr>
        <w:t>1.8万元，占90.38</w:t>
      </w:r>
      <w:r>
        <w:rPr>
          <w:rFonts w:ascii="仿宋_GB2312" w:eastAsia="仿宋_GB2312"/>
          <w:sz w:val="32"/>
          <w:szCs w:val="32"/>
        </w:rPr>
        <w:t xml:space="preserve"> %</w:t>
      </w:r>
      <w:r>
        <w:rPr>
          <w:rFonts w:hint="eastAsia" w:ascii="仿宋_GB2312" w:eastAsia="仿宋_GB2312"/>
          <w:sz w:val="32"/>
          <w:szCs w:val="32"/>
        </w:rPr>
        <w:t>；公务接待费支出</w:t>
      </w:r>
      <w:r>
        <w:rPr>
          <w:rFonts w:ascii="仿宋_GB2312" w:eastAsia="仿宋_GB2312"/>
          <w:sz w:val="32"/>
          <w:szCs w:val="32"/>
        </w:rPr>
        <w:t xml:space="preserve"> </w:t>
      </w:r>
      <w:r>
        <w:rPr>
          <w:rFonts w:hint="eastAsia" w:ascii="仿宋_GB2312" w:eastAsia="仿宋_GB2312"/>
          <w:sz w:val="32"/>
          <w:szCs w:val="32"/>
        </w:rPr>
        <w:t>0.28万元，占9.62</w:t>
      </w:r>
      <w:r>
        <w:rPr>
          <w:rFonts w:ascii="仿宋_GB2312" w:eastAsia="仿宋_GB2312"/>
          <w:sz w:val="32"/>
          <w:szCs w:val="32"/>
        </w:rPr>
        <w:t xml:space="preserve"> %</w:t>
      </w:r>
      <w:r>
        <w:rPr>
          <w:rFonts w:hint="eastAsia" w:ascii="仿宋_GB2312" w:eastAsia="仿宋_GB2312"/>
          <w:sz w:val="32"/>
          <w:szCs w:val="32"/>
        </w:rPr>
        <w:t>。具体情况如下：</w:t>
      </w:r>
    </w:p>
    <w:p>
      <w:pPr>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因公出国（境）费支出</w:t>
      </w:r>
      <w:r>
        <w:rPr>
          <w:rFonts w:ascii="仿宋_GB2312" w:eastAsia="仿宋_GB2312"/>
          <w:sz w:val="32"/>
          <w:szCs w:val="32"/>
        </w:rPr>
        <w:t xml:space="preserve"> </w:t>
      </w:r>
      <w:r>
        <w:rPr>
          <w:rFonts w:hint="eastAsia" w:ascii="仿宋_GB2312" w:eastAsia="仿宋_GB2312"/>
          <w:sz w:val="32"/>
          <w:szCs w:val="32"/>
        </w:rPr>
        <w:t>0</w:t>
      </w:r>
      <w:r>
        <w:rPr>
          <w:rFonts w:ascii="仿宋_GB2312" w:eastAsia="仿宋_GB2312"/>
          <w:sz w:val="32"/>
          <w:szCs w:val="32"/>
        </w:rPr>
        <w:t xml:space="preserve"> </w:t>
      </w:r>
      <w:r>
        <w:rPr>
          <w:rFonts w:hint="eastAsia" w:ascii="仿宋_GB2312" w:eastAsia="仿宋_GB2312"/>
          <w:sz w:val="32"/>
          <w:szCs w:val="32"/>
        </w:rPr>
        <w:t>万元。全年使用财政拨款安排局机关出国团组</w:t>
      </w:r>
      <w:r>
        <w:rPr>
          <w:rFonts w:ascii="仿宋_GB2312" w:eastAsia="仿宋_GB2312"/>
          <w:sz w:val="32"/>
          <w:szCs w:val="32"/>
        </w:rPr>
        <w:t xml:space="preserve"> </w:t>
      </w:r>
      <w:r>
        <w:rPr>
          <w:rFonts w:hint="eastAsia" w:ascii="仿宋_GB2312" w:eastAsia="仿宋_GB2312"/>
          <w:sz w:val="32"/>
          <w:szCs w:val="32"/>
        </w:rPr>
        <w:t>0</w:t>
      </w:r>
      <w:r>
        <w:rPr>
          <w:rFonts w:ascii="仿宋_GB2312" w:eastAsia="仿宋_GB2312"/>
          <w:sz w:val="32"/>
          <w:szCs w:val="32"/>
        </w:rPr>
        <w:t xml:space="preserve"> </w:t>
      </w:r>
      <w:r>
        <w:rPr>
          <w:rFonts w:hint="eastAsia" w:ascii="仿宋_GB2312" w:eastAsia="仿宋_GB2312"/>
          <w:sz w:val="32"/>
          <w:szCs w:val="32"/>
        </w:rPr>
        <w:t>个、累计0人次。开支内容包括：（</w:t>
      </w:r>
      <w:r>
        <w:rPr>
          <w:rFonts w:ascii="仿宋_GB2312" w:eastAsia="仿宋_GB2312"/>
          <w:sz w:val="32"/>
          <w:szCs w:val="32"/>
        </w:rPr>
        <w:t>1</w:t>
      </w:r>
      <w:r>
        <w:rPr>
          <w:rFonts w:hint="eastAsia" w:ascii="仿宋_GB2312" w:eastAsia="仿宋_GB2312"/>
          <w:sz w:val="32"/>
          <w:szCs w:val="32"/>
        </w:rPr>
        <w:t>）参加会议支出</w:t>
      </w:r>
      <w:r>
        <w:rPr>
          <w:rFonts w:ascii="仿宋_GB2312" w:eastAsia="仿宋_GB2312"/>
          <w:sz w:val="32"/>
          <w:szCs w:val="32"/>
        </w:rPr>
        <w:t xml:space="preserve"> </w:t>
      </w:r>
      <w:r>
        <w:rPr>
          <w:rFonts w:hint="eastAsia" w:ascii="仿宋_GB2312" w:eastAsia="仿宋_GB2312"/>
          <w:sz w:val="32"/>
          <w:szCs w:val="32"/>
        </w:rPr>
        <w:t>0</w:t>
      </w:r>
      <w:r>
        <w:rPr>
          <w:rFonts w:ascii="仿宋_GB2312" w:eastAsia="仿宋_GB2312"/>
          <w:sz w:val="32"/>
          <w:szCs w:val="32"/>
        </w:rPr>
        <w:t xml:space="preserve"> </w:t>
      </w:r>
      <w:r>
        <w:rPr>
          <w:rFonts w:hint="eastAsia" w:ascii="仿宋_GB2312" w:eastAsia="仿宋_GB2312"/>
          <w:sz w:val="32"/>
          <w:szCs w:val="32"/>
        </w:rPr>
        <w:t>万元；（</w:t>
      </w:r>
      <w:r>
        <w:rPr>
          <w:rFonts w:ascii="仿宋_GB2312" w:eastAsia="仿宋_GB2312"/>
          <w:sz w:val="32"/>
          <w:szCs w:val="32"/>
        </w:rPr>
        <w:t>2</w:t>
      </w:r>
      <w:r>
        <w:rPr>
          <w:rFonts w:hint="eastAsia" w:ascii="仿宋_GB2312" w:eastAsia="仿宋_GB2312"/>
          <w:sz w:val="32"/>
          <w:szCs w:val="32"/>
        </w:rPr>
        <w:t>）出国谈判、工作磋商支出</w:t>
      </w:r>
      <w:r>
        <w:rPr>
          <w:rFonts w:ascii="仿宋_GB2312" w:eastAsia="仿宋_GB2312"/>
          <w:sz w:val="32"/>
          <w:szCs w:val="32"/>
        </w:rPr>
        <w:t xml:space="preserve"> </w:t>
      </w:r>
      <w:r>
        <w:rPr>
          <w:rFonts w:hint="eastAsia" w:ascii="仿宋_GB2312" w:eastAsia="仿宋_GB2312"/>
          <w:sz w:val="32"/>
          <w:szCs w:val="32"/>
        </w:rPr>
        <w:t>0</w:t>
      </w:r>
      <w:r>
        <w:rPr>
          <w:rFonts w:ascii="仿宋_GB2312" w:eastAsia="仿宋_GB2312"/>
          <w:sz w:val="32"/>
          <w:szCs w:val="32"/>
        </w:rPr>
        <w:t xml:space="preserve"> </w:t>
      </w:r>
      <w:r>
        <w:rPr>
          <w:rFonts w:hint="eastAsia" w:ascii="仿宋_GB2312" w:eastAsia="仿宋_GB2312"/>
          <w:sz w:val="32"/>
          <w:szCs w:val="32"/>
        </w:rPr>
        <w:t>万元；（</w:t>
      </w:r>
      <w:r>
        <w:rPr>
          <w:rFonts w:ascii="仿宋_GB2312" w:eastAsia="仿宋_GB2312"/>
          <w:sz w:val="32"/>
          <w:szCs w:val="32"/>
        </w:rPr>
        <w:t>3</w:t>
      </w:r>
      <w:r>
        <w:rPr>
          <w:rFonts w:hint="eastAsia" w:ascii="仿宋_GB2312" w:eastAsia="仿宋_GB2312"/>
          <w:sz w:val="32"/>
          <w:szCs w:val="32"/>
        </w:rPr>
        <w:t>）境外业务培训及考察</w:t>
      </w:r>
      <w:r>
        <w:rPr>
          <w:rFonts w:ascii="仿宋_GB2312" w:eastAsia="仿宋_GB2312"/>
          <w:sz w:val="32"/>
          <w:szCs w:val="32"/>
        </w:rPr>
        <w:t xml:space="preserve"> </w:t>
      </w:r>
      <w:r>
        <w:rPr>
          <w:rFonts w:hint="eastAsia" w:ascii="仿宋_GB2312" w:eastAsia="仿宋_GB2312"/>
          <w:sz w:val="32"/>
          <w:szCs w:val="32"/>
        </w:rPr>
        <w:t>0</w:t>
      </w:r>
      <w:r>
        <w:rPr>
          <w:rFonts w:ascii="仿宋_GB2312" w:eastAsia="仿宋_GB2312"/>
          <w:sz w:val="32"/>
          <w:szCs w:val="32"/>
        </w:rPr>
        <w:t xml:space="preserve"> </w:t>
      </w:r>
      <w:r>
        <w:rPr>
          <w:rFonts w:hint="eastAsia" w:ascii="仿宋_GB2312" w:eastAsia="仿宋_GB2312"/>
          <w:sz w:val="32"/>
          <w:szCs w:val="32"/>
        </w:rPr>
        <w:t>万元。</w:t>
      </w:r>
    </w:p>
    <w:p>
      <w:pPr>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公务用车购置及运行维护费支出</w:t>
      </w:r>
      <w:r>
        <w:rPr>
          <w:rFonts w:ascii="仿宋_GB2312" w:eastAsia="仿宋_GB2312"/>
          <w:sz w:val="32"/>
          <w:szCs w:val="32"/>
        </w:rPr>
        <w:t xml:space="preserve"> </w:t>
      </w:r>
      <w:r>
        <w:rPr>
          <w:rFonts w:hint="eastAsia" w:ascii="仿宋_GB2312" w:eastAsia="仿宋_GB2312"/>
          <w:sz w:val="32"/>
          <w:szCs w:val="32"/>
        </w:rPr>
        <w:t>1.8</w:t>
      </w:r>
      <w:r>
        <w:rPr>
          <w:rFonts w:ascii="仿宋_GB2312" w:eastAsia="仿宋_GB2312"/>
          <w:sz w:val="32"/>
          <w:szCs w:val="32"/>
        </w:rPr>
        <w:t xml:space="preserve"> </w:t>
      </w:r>
      <w:r>
        <w:rPr>
          <w:rFonts w:hint="eastAsia" w:ascii="仿宋_GB2312" w:eastAsia="仿宋_GB2312"/>
          <w:sz w:val="32"/>
          <w:szCs w:val="32"/>
        </w:rPr>
        <w:t>万元，其中：公务用车购置支出为</w:t>
      </w:r>
      <w:r>
        <w:rPr>
          <w:rFonts w:ascii="仿宋_GB2312" w:eastAsia="仿宋_GB2312"/>
          <w:sz w:val="32"/>
          <w:szCs w:val="32"/>
        </w:rPr>
        <w:t xml:space="preserve"> </w:t>
      </w:r>
      <w:r>
        <w:rPr>
          <w:rFonts w:hint="eastAsia" w:ascii="仿宋_GB2312" w:eastAsia="仿宋_GB2312"/>
          <w:sz w:val="32"/>
          <w:szCs w:val="32"/>
        </w:rPr>
        <w:t>0万元，2017年公务用车购置数</w:t>
      </w:r>
      <w:r>
        <w:rPr>
          <w:rFonts w:ascii="仿宋_GB2312" w:eastAsia="仿宋_GB2312"/>
          <w:sz w:val="32"/>
          <w:szCs w:val="32"/>
        </w:rPr>
        <w:t xml:space="preserve">  </w:t>
      </w:r>
      <w:r>
        <w:rPr>
          <w:rFonts w:hint="eastAsia" w:ascii="仿宋_GB2312" w:eastAsia="仿宋_GB2312"/>
          <w:sz w:val="32"/>
          <w:szCs w:val="32"/>
        </w:rPr>
        <w:t>0</w:t>
      </w:r>
      <w:r>
        <w:rPr>
          <w:rFonts w:ascii="仿宋_GB2312" w:eastAsia="仿宋_GB2312"/>
          <w:sz w:val="32"/>
          <w:szCs w:val="32"/>
        </w:rPr>
        <w:t xml:space="preserve"> </w:t>
      </w:r>
      <w:r>
        <w:rPr>
          <w:rFonts w:hint="eastAsia" w:ascii="仿宋_GB2312" w:eastAsia="仿宋_GB2312"/>
          <w:sz w:val="32"/>
          <w:szCs w:val="32"/>
        </w:rPr>
        <w:t>辆；公务用车运行及维护支出</w:t>
      </w:r>
      <w:r>
        <w:rPr>
          <w:rFonts w:ascii="仿宋_GB2312" w:eastAsia="仿宋_GB2312"/>
          <w:sz w:val="32"/>
          <w:szCs w:val="32"/>
        </w:rPr>
        <w:t xml:space="preserve"> </w:t>
      </w:r>
      <w:r>
        <w:rPr>
          <w:rFonts w:hint="eastAsia" w:ascii="仿宋_GB2312" w:eastAsia="仿宋_GB2312"/>
          <w:sz w:val="32"/>
          <w:szCs w:val="32"/>
        </w:rPr>
        <w:t>1.8万元，2017年局公务用车保有量为</w:t>
      </w:r>
      <w:r>
        <w:rPr>
          <w:rFonts w:ascii="仿宋_GB2312" w:eastAsia="仿宋_GB2312"/>
          <w:sz w:val="32"/>
          <w:szCs w:val="32"/>
        </w:rPr>
        <w:t xml:space="preserve"> </w:t>
      </w:r>
      <w:r>
        <w:rPr>
          <w:rFonts w:hint="eastAsia" w:ascii="仿宋_GB2312" w:eastAsia="仿宋_GB2312"/>
          <w:sz w:val="32"/>
          <w:szCs w:val="32"/>
        </w:rPr>
        <w:t>1</w:t>
      </w:r>
      <w:r>
        <w:rPr>
          <w:rFonts w:ascii="仿宋_GB2312" w:eastAsia="仿宋_GB2312"/>
          <w:sz w:val="32"/>
          <w:szCs w:val="32"/>
        </w:rPr>
        <w:t xml:space="preserve"> </w:t>
      </w:r>
      <w:r>
        <w:rPr>
          <w:rFonts w:hint="eastAsia" w:ascii="仿宋_GB2312" w:eastAsia="仿宋_GB2312"/>
          <w:sz w:val="32"/>
          <w:szCs w:val="32"/>
        </w:rPr>
        <w:t>辆，主要用于旅游宣传、推广。</w:t>
      </w:r>
    </w:p>
    <w:p>
      <w:pPr>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公务接待费支出</w:t>
      </w:r>
      <w:r>
        <w:rPr>
          <w:rFonts w:ascii="仿宋_GB2312" w:eastAsia="仿宋_GB2312"/>
          <w:sz w:val="32"/>
          <w:szCs w:val="32"/>
        </w:rPr>
        <w:t xml:space="preserve"> </w:t>
      </w:r>
      <w:r>
        <w:rPr>
          <w:rFonts w:hint="eastAsia" w:ascii="仿宋_GB2312" w:eastAsia="仿宋_GB2312"/>
          <w:sz w:val="32"/>
          <w:szCs w:val="32"/>
        </w:rPr>
        <w:t>0.28</w:t>
      </w:r>
      <w:r>
        <w:rPr>
          <w:rFonts w:ascii="仿宋_GB2312" w:eastAsia="仿宋_GB2312"/>
          <w:sz w:val="32"/>
          <w:szCs w:val="32"/>
        </w:rPr>
        <w:t xml:space="preserve"> </w:t>
      </w:r>
      <w:r>
        <w:rPr>
          <w:rFonts w:hint="eastAsia" w:ascii="仿宋_GB2312" w:eastAsia="仿宋_GB2312"/>
          <w:sz w:val="32"/>
          <w:szCs w:val="32"/>
        </w:rPr>
        <w:t>万元，主要用于上级单位检查和相关单位交流工作等方面的接待。2017年，局机关单位共接待国外来访团组</w:t>
      </w:r>
      <w:r>
        <w:rPr>
          <w:rFonts w:ascii="仿宋_GB2312" w:eastAsia="仿宋_GB2312"/>
          <w:sz w:val="32"/>
          <w:szCs w:val="32"/>
        </w:rPr>
        <w:t xml:space="preserve"> </w:t>
      </w:r>
      <w:r>
        <w:rPr>
          <w:rFonts w:hint="eastAsia" w:ascii="仿宋_GB2312" w:eastAsia="仿宋_GB2312"/>
          <w:sz w:val="32"/>
          <w:szCs w:val="32"/>
        </w:rPr>
        <w:t>0</w:t>
      </w:r>
      <w:r>
        <w:rPr>
          <w:rFonts w:ascii="仿宋_GB2312" w:eastAsia="仿宋_GB2312"/>
          <w:sz w:val="32"/>
          <w:szCs w:val="32"/>
        </w:rPr>
        <w:t xml:space="preserve"> </w:t>
      </w:r>
      <w:r>
        <w:rPr>
          <w:rFonts w:hint="eastAsia" w:ascii="仿宋_GB2312" w:eastAsia="仿宋_GB2312"/>
          <w:sz w:val="32"/>
          <w:szCs w:val="32"/>
        </w:rPr>
        <w:t>个，来访外宾</w:t>
      </w:r>
      <w:r>
        <w:rPr>
          <w:rFonts w:ascii="仿宋_GB2312" w:eastAsia="仿宋_GB2312"/>
          <w:sz w:val="32"/>
          <w:szCs w:val="32"/>
        </w:rPr>
        <w:t xml:space="preserve"> </w:t>
      </w:r>
      <w:r>
        <w:rPr>
          <w:rFonts w:hint="eastAsia" w:ascii="仿宋_GB2312" w:eastAsia="仿宋_GB2312"/>
          <w:sz w:val="32"/>
          <w:szCs w:val="32"/>
        </w:rPr>
        <w:t>0</w:t>
      </w:r>
      <w:r>
        <w:rPr>
          <w:rFonts w:ascii="仿宋_GB2312" w:eastAsia="仿宋_GB2312"/>
          <w:sz w:val="32"/>
          <w:szCs w:val="32"/>
        </w:rPr>
        <w:t xml:space="preserve"> </w:t>
      </w:r>
      <w:r>
        <w:rPr>
          <w:rFonts w:hint="eastAsia" w:ascii="仿宋_GB2312" w:eastAsia="仿宋_GB2312"/>
          <w:sz w:val="32"/>
          <w:szCs w:val="32"/>
        </w:rPr>
        <w:t>人次；发生国内接待5次，接待人数共</w:t>
      </w:r>
      <w:r>
        <w:rPr>
          <w:rFonts w:ascii="仿宋_GB2312" w:eastAsia="仿宋_GB2312"/>
          <w:sz w:val="32"/>
          <w:szCs w:val="32"/>
        </w:rPr>
        <w:t xml:space="preserve"> </w:t>
      </w:r>
      <w:r>
        <w:rPr>
          <w:rFonts w:hint="eastAsia" w:ascii="仿宋_GB2312" w:eastAsia="仿宋_GB2312"/>
          <w:sz w:val="32"/>
          <w:szCs w:val="32"/>
        </w:rPr>
        <w:t>50</w:t>
      </w:r>
      <w:r>
        <w:rPr>
          <w:rFonts w:ascii="仿宋_GB2312" w:eastAsia="仿宋_GB2312"/>
          <w:sz w:val="32"/>
          <w:szCs w:val="32"/>
        </w:rPr>
        <w:t xml:space="preserve"> </w:t>
      </w:r>
      <w:r>
        <w:rPr>
          <w:rFonts w:hint="eastAsia" w:ascii="仿宋_GB2312" w:eastAsia="仿宋_GB2312"/>
          <w:sz w:val="32"/>
          <w:szCs w:val="32"/>
        </w:rPr>
        <w:t>人。主要包括旅游宣传、推广交流活动。</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四、其他重要事项的情况说明</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（一）机关运行经费支出情况</w:t>
      </w:r>
    </w:p>
    <w:p>
      <w:pPr>
        <w:spacing w:line="580" w:lineRule="exact"/>
        <w:ind w:firstLine="640" w:firstLineChars="200"/>
        <w:rPr>
          <w:rFonts w:eastAsia="仿宋_GB2312"/>
          <w:sz w:val="32"/>
          <w:szCs w:val="32"/>
        </w:rPr>
      </w:pPr>
      <w:r>
        <w:rPr>
          <w:rFonts w:hint="eastAsia" w:ascii="仿宋_GB2312" w:hAnsi="宋体" w:eastAsia="仿宋_GB2312"/>
          <w:sz w:val="32"/>
          <w:szCs w:val="32"/>
        </w:rPr>
        <w:t>2017年本部门机关运行经费支出108.31万元，比上年增加1.61万元，增长1.49</w:t>
      </w:r>
      <w:r>
        <w:rPr>
          <w:rFonts w:ascii="仿宋_GB2312" w:hAnsi="宋体" w:eastAsia="仿宋_GB2312"/>
          <w:sz w:val="32"/>
          <w:szCs w:val="32"/>
        </w:rPr>
        <w:t>%</w:t>
      </w:r>
      <w:r>
        <w:rPr>
          <w:rFonts w:hint="eastAsia" w:ascii="仿宋_GB2312" w:hAnsi="宋体" w:eastAsia="仿宋_GB2312"/>
          <w:sz w:val="32"/>
          <w:szCs w:val="32"/>
        </w:rPr>
        <w:t>。主要原因是：人员经费增加。</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（二）政府采购支出情况说明</w:t>
      </w:r>
    </w:p>
    <w:p>
      <w:pPr>
        <w:spacing w:line="288" w:lineRule="auto"/>
        <w:ind w:firstLine="640" w:firstLineChars="200"/>
        <w:rPr>
          <w:rFonts w:ascii="仿宋_GB2312" w:eastAsia="仿宋_GB2312"/>
          <w:b/>
          <w:sz w:val="32"/>
          <w:szCs w:val="32"/>
        </w:rPr>
      </w:pPr>
      <w:r>
        <w:rPr>
          <w:rFonts w:hint="eastAsia" w:ascii="仿宋_GB2312" w:eastAsia="仿宋_GB2312"/>
          <w:sz w:val="32"/>
          <w:szCs w:val="32"/>
        </w:rPr>
        <w:t>2017年本部门政府采购支出总额0万元，其中：政府采购货物支出0万元、政府采购工程支出0万元、政府采购服务支出0万元。授予中小企业合同金额0万元，占政府采购支出总额的0</w:t>
      </w:r>
      <w:r>
        <w:rPr>
          <w:rFonts w:ascii="仿宋_GB2312" w:eastAsia="仿宋_GB2312"/>
          <w:sz w:val="32"/>
          <w:szCs w:val="32"/>
        </w:rPr>
        <w:t>%</w:t>
      </w:r>
      <w:r>
        <w:rPr>
          <w:rFonts w:hint="eastAsia" w:ascii="仿宋_GB2312" w:eastAsia="仿宋_GB2312"/>
          <w:sz w:val="32"/>
          <w:szCs w:val="32"/>
        </w:rPr>
        <w:t>，其中：授予小微企业合同金额0万元，占政府采购支出总额的0</w:t>
      </w:r>
      <w:r>
        <w:rPr>
          <w:rFonts w:ascii="仿宋_GB2312" w:eastAsia="仿宋_GB2312"/>
          <w:sz w:val="32"/>
          <w:szCs w:val="32"/>
        </w:rPr>
        <w:t>%</w:t>
      </w:r>
      <w:r>
        <w:rPr>
          <w:rFonts w:hint="eastAsia" w:ascii="仿宋_GB2312" w:eastAsia="仿宋_GB2312"/>
          <w:sz w:val="32"/>
          <w:szCs w:val="32"/>
        </w:rPr>
        <w:t>。</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（三）国有资产占用情况</w:t>
      </w:r>
    </w:p>
    <w:p>
      <w:pPr>
        <w:spacing w:line="580" w:lineRule="exact"/>
        <w:ind w:firstLine="640" w:firstLineChars="200"/>
        <w:rPr>
          <w:rFonts w:ascii="仿宋_GB2312" w:eastAsia="仿宋_GB2312"/>
          <w:b/>
          <w:sz w:val="32"/>
          <w:szCs w:val="32"/>
        </w:rPr>
      </w:pPr>
      <w:r>
        <w:rPr>
          <w:rFonts w:hint="eastAsia" w:ascii="仿宋_GB2312" w:eastAsia="仿宋_GB2312"/>
          <w:sz w:val="32"/>
          <w:szCs w:val="32"/>
        </w:rPr>
        <w:t>截至2017年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日，本部门共有车辆1辆，其中，一般公务用车1辆（用于旅游宣传、推广工作）、一般执法执勤用车0辆、特种专业技术用车0辆、其他用车0辆；</w:t>
      </w:r>
      <w:r>
        <w:rPr>
          <w:rFonts w:hint="eastAsia" w:ascii="仿宋_GB2312" w:hAnsi="宋体" w:eastAsia="仿宋_GB2312" w:cs="宋体"/>
          <w:b/>
          <w:kern w:val="0"/>
          <w:sz w:val="32"/>
          <w:szCs w:val="32"/>
        </w:rPr>
        <w:t>单位价值</w:t>
      </w:r>
      <w:r>
        <w:rPr>
          <w:rFonts w:ascii="仿宋_GB2312" w:hAnsi="宋体" w:eastAsia="仿宋_GB2312" w:cs="宋体"/>
          <w:b/>
          <w:kern w:val="0"/>
          <w:sz w:val="32"/>
          <w:szCs w:val="32"/>
        </w:rPr>
        <w:t>50</w:t>
      </w:r>
      <w:r>
        <w:rPr>
          <w:rFonts w:hint="eastAsia" w:ascii="仿宋_GB2312" w:hAnsi="宋体" w:eastAsia="仿宋_GB2312" w:cs="宋体"/>
          <w:b/>
          <w:kern w:val="0"/>
          <w:sz w:val="32"/>
          <w:szCs w:val="32"/>
        </w:rPr>
        <w:t>万元以上通用设备0台，单价</w:t>
      </w:r>
      <w:r>
        <w:rPr>
          <w:rFonts w:ascii="仿宋_GB2312" w:hAnsi="宋体" w:eastAsia="仿宋_GB2312" w:cs="宋体"/>
          <w:b/>
          <w:kern w:val="0"/>
          <w:sz w:val="32"/>
          <w:szCs w:val="32"/>
        </w:rPr>
        <w:t>100</w:t>
      </w:r>
      <w:r>
        <w:rPr>
          <w:rFonts w:hint="eastAsia" w:ascii="仿宋_GB2312" w:hAnsi="宋体" w:eastAsia="仿宋_GB2312" w:cs="宋体"/>
          <w:b/>
          <w:kern w:val="0"/>
          <w:sz w:val="32"/>
          <w:szCs w:val="32"/>
        </w:rPr>
        <w:t>万元以上专用设备0台。</w:t>
      </w:r>
    </w:p>
    <w:p>
      <w:pPr>
        <w:spacing w:line="580" w:lineRule="exact"/>
        <w:ind w:firstLine="643" w:firstLineChars="200"/>
        <w:rPr>
          <w:rFonts w:ascii="仿宋_GB2312" w:eastAsia="仿宋_GB2312"/>
          <w:b/>
          <w:sz w:val="32"/>
          <w:szCs w:val="32"/>
        </w:rPr>
      </w:pPr>
      <w:r>
        <w:rPr>
          <w:rFonts w:hint="eastAsia" w:ascii="仿宋_GB2312" w:eastAsia="仿宋_GB2312"/>
          <w:b/>
          <w:sz w:val="32"/>
          <w:szCs w:val="32"/>
        </w:rPr>
        <w:t>（四）预算绩效管理工作开展情况。</w:t>
      </w:r>
    </w:p>
    <w:p>
      <w:pPr>
        <w:snapToGrid w:val="0"/>
        <w:spacing w:line="580" w:lineRule="exact"/>
        <w:ind w:firstLine="640"/>
        <w:rPr>
          <w:rFonts w:ascii="仿宋_GB2312" w:eastAsia="仿宋_GB2312"/>
          <w:b/>
          <w:sz w:val="32"/>
          <w:szCs w:val="32"/>
        </w:rPr>
      </w:pPr>
      <w:r>
        <w:rPr>
          <w:rFonts w:ascii="仿宋_GB2312" w:eastAsia="仿宋_GB2312"/>
          <w:sz w:val="32"/>
          <w:szCs w:val="32"/>
        </w:rPr>
        <w:t xml:space="preserve">    </w:t>
      </w:r>
      <w:r>
        <w:rPr>
          <w:rFonts w:ascii="仿宋_GB2312" w:eastAsia="仿宋_GB2312"/>
          <w:b/>
          <w:sz w:val="32"/>
          <w:szCs w:val="32"/>
        </w:rPr>
        <w:t>1</w:t>
      </w:r>
      <w:r>
        <w:rPr>
          <w:rFonts w:hint="eastAsia" w:ascii="仿宋_GB2312" w:eastAsia="仿宋_GB2312"/>
          <w:b/>
          <w:sz w:val="32"/>
          <w:szCs w:val="32"/>
        </w:rPr>
        <w:t>．绩效管理工作总体情况。</w:t>
      </w:r>
    </w:p>
    <w:p>
      <w:pPr>
        <w:snapToGrid w:val="0"/>
        <w:spacing w:line="580" w:lineRule="exact"/>
        <w:ind w:firstLine="1929" w:firstLineChars="603"/>
        <w:rPr>
          <w:rFonts w:ascii="仿宋_GB2312" w:eastAsia="仿宋_GB2312"/>
          <w:sz w:val="32"/>
          <w:szCs w:val="32"/>
        </w:rPr>
      </w:pPr>
      <w:r>
        <w:rPr>
          <w:rFonts w:hint="eastAsia" w:ascii="仿宋_GB2312" w:eastAsia="仿宋_GB2312"/>
          <w:sz w:val="32"/>
          <w:szCs w:val="32"/>
        </w:rPr>
        <w:t>无</w:t>
      </w:r>
    </w:p>
    <w:p>
      <w:pPr>
        <w:numPr>
          <w:ilvl w:val="0"/>
          <w:numId w:val="3"/>
        </w:numPr>
        <w:snapToGrid w:val="0"/>
        <w:spacing w:line="580" w:lineRule="exact"/>
        <w:ind w:firstLine="643"/>
        <w:rPr>
          <w:rFonts w:ascii="仿宋_GB2312" w:eastAsia="仿宋_GB2312"/>
          <w:b/>
          <w:sz w:val="32"/>
          <w:szCs w:val="32"/>
        </w:rPr>
      </w:pPr>
      <w:r>
        <w:rPr>
          <w:rFonts w:hint="eastAsia" w:ascii="仿宋_GB2312" w:eastAsia="仿宋_GB2312"/>
          <w:b/>
          <w:sz w:val="32"/>
          <w:szCs w:val="32"/>
        </w:rPr>
        <w:t>部门决算中项目绩效自评结果（如有）。</w:t>
      </w:r>
    </w:p>
    <w:p>
      <w:pPr>
        <w:snapToGrid w:val="0"/>
        <w:spacing w:line="580" w:lineRule="exact"/>
        <w:ind w:firstLine="1920" w:firstLineChars="600"/>
        <w:rPr>
          <w:rFonts w:ascii="仿宋_GB2312" w:eastAsia="仿宋_GB2312"/>
          <w:sz w:val="32"/>
          <w:szCs w:val="32"/>
        </w:rPr>
      </w:pPr>
      <w:r>
        <w:rPr>
          <w:rFonts w:hint="eastAsia" w:ascii="仿宋_GB2312" w:eastAsia="仿宋_GB2312"/>
          <w:sz w:val="32"/>
          <w:szCs w:val="32"/>
        </w:rPr>
        <w:t>无</w:t>
      </w:r>
    </w:p>
    <w:p>
      <w:pPr>
        <w:numPr>
          <w:ilvl w:val="0"/>
          <w:numId w:val="3"/>
        </w:numPr>
        <w:snapToGrid w:val="0"/>
        <w:spacing w:line="580" w:lineRule="exact"/>
        <w:ind w:firstLine="643"/>
        <w:rPr>
          <w:rFonts w:ascii="仿宋_GB2312" w:eastAsia="仿宋_GB2312"/>
          <w:b/>
          <w:sz w:val="32"/>
          <w:szCs w:val="32"/>
        </w:rPr>
      </w:pPr>
      <w:r>
        <w:rPr>
          <w:rFonts w:hint="eastAsia" w:ascii="仿宋_GB2312" w:eastAsia="仿宋_GB2312"/>
          <w:b/>
          <w:sz w:val="32"/>
          <w:szCs w:val="32"/>
        </w:rPr>
        <w:t>重点项目绩效评价报告（如有）。</w:t>
      </w:r>
    </w:p>
    <w:p>
      <w:pPr>
        <w:snapToGrid w:val="0"/>
        <w:spacing w:line="580" w:lineRule="exact"/>
        <w:ind w:left="643"/>
        <w:rPr>
          <w:rFonts w:ascii="仿宋_GB2312" w:eastAsia="仿宋_GB2312"/>
          <w:b/>
          <w:sz w:val="32"/>
          <w:szCs w:val="32"/>
        </w:rPr>
      </w:pPr>
      <w:r>
        <w:rPr>
          <w:rFonts w:hint="eastAsia" w:ascii="仿宋_GB2312" w:eastAsia="仿宋_GB2312"/>
          <w:b/>
          <w:sz w:val="32"/>
          <w:szCs w:val="32"/>
        </w:rPr>
        <w:t xml:space="preserve">        无</w:t>
      </w:r>
    </w:p>
    <w:p>
      <w:pPr>
        <w:numPr>
          <w:ilvl w:val="0"/>
          <w:numId w:val="3"/>
        </w:numPr>
        <w:snapToGrid w:val="0"/>
        <w:spacing w:line="580" w:lineRule="exact"/>
        <w:ind w:firstLine="643"/>
        <w:rPr>
          <w:rFonts w:ascii="仿宋_GB2312" w:eastAsia="仿宋_GB2312"/>
          <w:b/>
          <w:sz w:val="32"/>
          <w:szCs w:val="32"/>
        </w:rPr>
      </w:pPr>
      <w:r>
        <w:rPr>
          <w:rFonts w:hint="eastAsia" w:ascii="仿宋_GB2312" w:eastAsia="仿宋_GB2312"/>
          <w:b/>
          <w:sz w:val="32"/>
          <w:szCs w:val="32"/>
        </w:rPr>
        <w:t>其他以部门为主体开展的项目绩效评价报告。</w:t>
      </w:r>
    </w:p>
    <w:p>
      <w:pPr>
        <w:snapToGrid w:val="0"/>
        <w:spacing w:line="580" w:lineRule="exact"/>
        <w:ind w:left="643"/>
        <w:rPr>
          <w:rFonts w:ascii="仿宋_GB2312" w:eastAsia="仿宋_GB2312"/>
          <w:b/>
          <w:sz w:val="32"/>
          <w:szCs w:val="32"/>
        </w:rPr>
      </w:pPr>
      <w:r>
        <w:rPr>
          <w:rFonts w:hint="eastAsia" w:ascii="仿宋_GB2312" w:eastAsia="仿宋_GB2312"/>
          <w:b/>
          <w:sz w:val="32"/>
          <w:szCs w:val="32"/>
        </w:rPr>
        <w:t xml:space="preserve">        无</w:t>
      </w:r>
    </w:p>
    <w:p>
      <w:pPr>
        <w:snapToGrid w:val="0"/>
        <w:spacing w:line="360" w:lineRule="auto"/>
        <w:ind w:firstLine="643"/>
        <w:rPr>
          <w:rFonts w:ascii="仿宋_GB2312" w:eastAsia="仿宋_GB2312"/>
          <w:sz w:val="32"/>
          <w:szCs w:val="32"/>
        </w:rPr>
      </w:pPr>
    </w:p>
    <w:p>
      <w:pPr>
        <w:spacing w:line="288" w:lineRule="auto"/>
        <w:ind w:firstLine="643" w:firstLineChars="200"/>
        <w:rPr>
          <w:rFonts w:ascii="仿宋_GB2312" w:eastAsia="仿宋_GB2312"/>
          <w:b/>
          <w:sz w:val="32"/>
          <w:szCs w:val="32"/>
        </w:rPr>
      </w:pPr>
    </w:p>
    <w:p>
      <w:pPr>
        <w:spacing w:line="288" w:lineRule="auto"/>
        <w:ind w:firstLine="723" w:firstLineChars="200"/>
        <w:outlineLvl w:val="0"/>
        <w:rPr>
          <w:rFonts w:ascii="宋体"/>
          <w:b/>
          <w:sz w:val="36"/>
          <w:szCs w:val="36"/>
        </w:rPr>
      </w:pPr>
    </w:p>
    <w:p>
      <w:pPr>
        <w:spacing w:line="288" w:lineRule="auto"/>
        <w:ind w:firstLine="723" w:firstLineChars="200"/>
        <w:outlineLvl w:val="0"/>
        <w:rPr>
          <w:rFonts w:ascii="宋体"/>
          <w:b/>
          <w:sz w:val="36"/>
          <w:szCs w:val="36"/>
        </w:rPr>
      </w:pPr>
    </w:p>
    <w:p>
      <w:pPr>
        <w:spacing w:line="288" w:lineRule="auto"/>
        <w:ind w:firstLine="723" w:firstLineChars="200"/>
        <w:outlineLvl w:val="0"/>
        <w:rPr>
          <w:rFonts w:ascii="宋体"/>
          <w:b/>
          <w:sz w:val="36"/>
          <w:szCs w:val="36"/>
        </w:rPr>
      </w:pPr>
    </w:p>
    <w:p>
      <w:pPr>
        <w:spacing w:line="288" w:lineRule="auto"/>
        <w:ind w:firstLine="723" w:firstLineChars="200"/>
        <w:outlineLvl w:val="0"/>
        <w:rPr>
          <w:rFonts w:ascii="宋体"/>
          <w:b/>
          <w:sz w:val="36"/>
          <w:szCs w:val="36"/>
        </w:rPr>
      </w:pPr>
    </w:p>
    <w:p>
      <w:pPr>
        <w:spacing w:line="288" w:lineRule="auto"/>
        <w:ind w:firstLine="723" w:firstLineChars="200"/>
        <w:outlineLvl w:val="0"/>
        <w:rPr>
          <w:rFonts w:ascii="宋体"/>
          <w:b/>
          <w:sz w:val="36"/>
          <w:szCs w:val="36"/>
        </w:rPr>
      </w:pPr>
    </w:p>
    <w:p>
      <w:pPr>
        <w:spacing w:line="288" w:lineRule="auto"/>
        <w:ind w:firstLine="723" w:firstLineChars="200"/>
        <w:outlineLvl w:val="0"/>
        <w:rPr>
          <w:rFonts w:ascii="宋体"/>
          <w:b/>
          <w:sz w:val="36"/>
          <w:szCs w:val="36"/>
        </w:rPr>
      </w:pPr>
      <w:r>
        <w:rPr>
          <w:rFonts w:hint="eastAsia" w:ascii="宋体" w:hAnsi="宋体"/>
          <w:b/>
          <w:sz w:val="36"/>
          <w:szCs w:val="36"/>
        </w:rPr>
        <w:t>第四部分</w:t>
      </w:r>
      <w:r>
        <w:rPr>
          <w:rFonts w:ascii="宋体" w:hAnsi="宋体"/>
          <w:b/>
          <w:sz w:val="36"/>
          <w:szCs w:val="36"/>
        </w:rPr>
        <w:t xml:space="preserve">  </w:t>
      </w:r>
      <w:r>
        <w:rPr>
          <w:rFonts w:hint="eastAsia" w:ascii="宋体" w:hAnsi="宋体"/>
          <w:b/>
          <w:sz w:val="36"/>
          <w:szCs w:val="36"/>
        </w:rPr>
        <w:t>名词解释</w:t>
      </w:r>
    </w:p>
    <w:p>
      <w:pPr>
        <w:spacing w:line="288" w:lineRule="auto"/>
        <w:ind w:firstLine="627" w:firstLineChars="196"/>
        <w:rPr>
          <w:rFonts w:ascii="仿宋_GB2312" w:eastAsia="仿宋_GB2312"/>
          <w:b/>
          <w:sz w:val="32"/>
          <w:szCs w:val="32"/>
        </w:rPr>
      </w:pPr>
      <w:r>
        <w:rPr>
          <w:rFonts w:hint="eastAsia" w:ascii="仿宋_GB2312" w:eastAsia="仿宋_GB2312"/>
          <w:sz w:val="32"/>
          <w:szCs w:val="32"/>
        </w:rPr>
        <w:t>为便于社会公众的理解，各部门需对公开内容中涉及的专业名词进行解释，格式如下：（以下专业名词解释供参考，各部门可以根据公开内容中涉及的专业名词自行予以增减）</w:t>
      </w:r>
    </w:p>
    <w:p>
      <w:pPr>
        <w:numPr>
          <w:ilvl w:val="0"/>
          <w:numId w:val="4"/>
        </w:numPr>
        <w:spacing w:line="288" w:lineRule="auto"/>
        <w:ind w:firstLine="630" w:firstLineChars="196"/>
        <w:rPr>
          <w:rFonts w:ascii="仿宋_GB2312" w:eastAsia="仿宋_GB2312"/>
          <w:sz w:val="32"/>
          <w:szCs w:val="32"/>
        </w:rPr>
      </w:pPr>
      <w:r>
        <w:rPr>
          <w:rFonts w:hint="eastAsia" w:ascii="仿宋_GB2312" w:eastAsia="仿宋_GB2312"/>
          <w:b/>
          <w:sz w:val="32"/>
          <w:szCs w:val="32"/>
        </w:rPr>
        <w:t>财政拨款收入：</w:t>
      </w:r>
      <w:r>
        <w:rPr>
          <w:rFonts w:hint="eastAsia" w:ascii="仿宋_GB2312" w:eastAsia="仿宋_GB2312"/>
          <w:sz w:val="32"/>
          <w:szCs w:val="32"/>
        </w:rPr>
        <w:t>指财政当年拨付的资金事业收入。</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二、事业收入：</w:t>
      </w:r>
      <w:r>
        <w:rPr>
          <w:rFonts w:hint="eastAsia" w:ascii="仿宋_GB2312" w:eastAsia="仿宋_GB2312"/>
          <w:sz w:val="32"/>
          <w:szCs w:val="32"/>
        </w:rPr>
        <w:t>指事业单位开展专业业务活动及辅动所取得的收入。</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三、经营收入：</w:t>
      </w:r>
      <w:r>
        <w:rPr>
          <w:rFonts w:hint="eastAsia" w:ascii="仿宋_GB2312" w:eastAsia="仿宋_GB2312"/>
          <w:sz w:val="32"/>
          <w:szCs w:val="32"/>
        </w:rPr>
        <w:t>指事业单位在专业业务活动及其辅助活动之外开展非独立核算经营活动取得的收入。</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四、其他收入：</w:t>
      </w:r>
      <w:r>
        <w:rPr>
          <w:rFonts w:hint="eastAsia" w:ascii="仿宋_GB2312" w:eastAsia="仿宋_GB2312"/>
          <w:sz w:val="32"/>
          <w:szCs w:val="32"/>
        </w:rPr>
        <w:t>指除上述“财政拨款收入”、“事业收入”、“经营收入”等以外的收入。主要是非本级财政拨款、存款利息收入、事业单位固定资产出租收入等。</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五、用事业基金弥补收支差额：</w:t>
      </w:r>
      <w:r>
        <w:rPr>
          <w:rFonts w:hint="eastAsia" w:ascii="仿宋_GB2312" w:eastAsia="仿宋_GB2312"/>
          <w:sz w:val="32"/>
          <w:szCs w:val="32"/>
        </w:rPr>
        <w:t>指事业单位在用当年的“财政拨款收入”、</w:t>
      </w:r>
      <w:r>
        <w:rPr>
          <w:rFonts w:ascii="仿宋_GB2312" w:eastAsia="仿宋_GB2312"/>
          <w:sz w:val="32"/>
          <w:szCs w:val="32"/>
        </w:rPr>
        <w:t xml:space="preserve"> </w:t>
      </w:r>
      <w:r>
        <w:rPr>
          <w:rFonts w:hint="eastAsia" w:ascii="仿宋_GB2312" w:eastAsia="仿宋_GB2312"/>
          <w:sz w:val="32"/>
          <w:szCs w:val="32"/>
        </w:rPr>
        <w:t>“事业收入”、“经营收入”、“其他收入”不足以安排当年支出的情况下，使用以前年度积累的事业基金（事业单位当年收支相抵后按国家规定提取、用于弥补以后年度收支差额的基金）弥补本年度收支缺口的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六、年初结转和结余：</w:t>
      </w:r>
      <w:r>
        <w:rPr>
          <w:rFonts w:hint="eastAsia" w:ascii="仿宋_GB2312" w:eastAsia="仿宋_GB2312"/>
          <w:sz w:val="32"/>
          <w:szCs w:val="32"/>
        </w:rPr>
        <w:t>指以前年度尚未完成、结转到本年按有关规定继续使用的资金。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七、结余分配：</w:t>
      </w:r>
      <w:r>
        <w:rPr>
          <w:rFonts w:hint="eastAsia" w:ascii="仿宋_GB2312" w:eastAsia="仿宋_GB2312"/>
          <w:sz w:val="32"/>
          <w:szCs w:val="32"/>
        </w:rPr>
        <w:t>指事业事位按规定提取的职工福利基金、事业基金和缴纳的所得税，以及建设单位按规定应交回的基本建设竣工项目结余资金。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八、年末结转和结余：</w:t>
      </w:r>
      <w:r>
        <w:rPr>
          <w:rFonts w:hint="eastAsia" w:ascii="仿宋_GB2312" w:eastAsia="仿宋_GB2312"/>
          <w:sz w:val="32"/>
          <w:szCs w:val="32"/>
        </w:rPr>
        <w:t>指本年度或以前年度预算安排、因客观条件发生变化无法按原计划实施，需要延迟到以后年度按有关规定继续使用的资金。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九、基本支出：</w:t>
      </w:r>
      <w:r>
        <w:rPr>
          <w:rFonts w:hint="eastAsia" w:ascii="仿宋_GB2312" w:eastAsia="仿宋_GB2312"/>
          <w:sz w:val="32"/>
          <w:szCs w:val="32"/>
        </w:rPr>
        <w:t>指为保障机构正常运转、完成日常工作任务面发生的人员支出和公用支出。</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十、项目支出：</w:t>
      </w:r>
      <w:r>
        <w:rPr>
          <w:rFonts w:hint="eastAsia" w:ascii="仿宋_GB2312" w:eastAsia="仿宋_GB2312"/>
          <w:sz w:val="32"/>
          <w:szCs w:val="32"/>
        </w:rPr>
        <w:t>指在基本支出这外为完成特定行政任务和事业发展目标所发生的支出。</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十一、经营支出：</w:t>
      </w:r>
      <w:r>
        <w:rPr>
          <w:rFonts w:hint="eastAsia" w:ascii="仿宋_GB2312" w:eastAsia="仿宋_GB2312"/>
          <w:sz w:val="32"/>
          <w:szCs w:val="32"/>
        </w:rPr>
        <w:t>指事业单位在专业业务活动及其辅助活动之外开展非独立核算经营活动所发生的支出。</w:t>
      </w:r>
    </w:p>
    <w:p>
      <w:pPr>
        <w:spacing w:line="288" w:lineRule="auto"/>
        <w:ind w:left="1" w:firstLine="630" w:firstLineChars="196"/>
        <w:rPr>
          <w:rFonts w:ascii="仿宋_GB2312" w:hAnsi="宋体" w:eastAsia="仿宋_GB2312" w:cs="宋体"/>
          <w:kern w:val="0"/>
          <w:sz w:val="32"/>
          <w:szCs w:val="32"/>
        </w:rPr>
      </w:pPr>
      <w:r>
        <w:rPr>
          <w:rFonts w:hint="eastAsia" w:ascii="仿宋_GB2312" w:eastAsia="仿宋_GB2312"/>
          <w:b/>
          <w:sz w:val="32"/>
          <w:szCs w:val="32"/>
        </w:rPr>
        <w:t>十二、“三公”经费：</w:t>
      </w:r>
      <w:r>
        <w:rPr>
          <w:rFonts w:hint="eastAsia" w:ascii="仿宋_GB2312" w:hAnsi="宋体" w:eastAsia="仿宋_GB2312" w:cs="宋体"/>
          <w:kern w:val="0"/>
          <w:sz w:val="32"/>
          <w:szCs w:val="32"/>
        </w:rPr>
        <w:t>按照党中央、国务院有关文件及部门预算管理有关规定，“三公”经费包括因公出国（境）费、公务用车购置及运行费和公务接待费。（</w:t>
      </w:r>
      <w:r>
        <w:rPr>
          <w:rFonts w:ascii="仿宋_GB2312" w:hAnsi="宋体" w:eastAsia="仿宋_GB2312" w:cs="宋体"/>
          <w:kern w:val="0"/>
          <w:sz w:val="32"/>
          <w:szCs w:val="32"/>
        </w:rPr>
        <w:t>1</w:t>
      </w:r>
      <w:r>
        <w:rPr>
          <w:rFonts w:hint="eastAsia" w:ascii="仿宋_GB2312" w:hAnsi="宋体" w:eastAsia="仿宋_GB2312" w:cs="宋体"/>
          <w:kern w:val="0"/>
          <w:sz w:val="32"/>
          <w:szCs w:val="32"/>
        </w:rPr>
        <w:t>）因公出国（境）费，指单位工作人员公务出国（境）的住宿费、旅费、伙食补助费、杂费、培训费等支出。（</w:t>
      </w:r>
      <w:r>
        <w:rPr>
          <w:rFonts w:ascii="仿宋_GB2312" w:hAnsi="宋体" w:eastAsia="仿宋_GB2312" w:cs="宋体"/>
          <w:kern w:val="0"/>
          <w:sz w:val="32"/>
          <w:szCs w:val="32"/>
        </w:rPr>
        <w:t>2</w:t>
      </w:r>
      <w:r>
        <w:rPr>
          <w:rFonts w:hint="eastAsia" w:ascii="仿宋_GB2312" w:hAnsi="宋体" w:eastAsia="仿宋_GB2312" w:cs="宋体"/>
          <w:kern w:val="0"/>
          <w:sz w:val="32"/>
          <w:szCs w:val="32"/>
        </w:rPr>
        <w:t>）公务用车购置及运行费，指单位公务用车购置费及租用费、燃料费、维修费、过路过桥费、保险费、安全奖励费用等支出。公务用车指用于履行公务的机动车辆，包括领导干部专车、一般公务用车和执法执勤用车。（</w:t>
      </w:r>
      <w:r>
        <w:rPr>
          <w:rFonts w:ascii="仿宋_GB2312" w:hAnsi="宋体" w:eastAsia="仿宋_GB2312" w:cs="宋体"/>
          <w:kern w:val="0"/>
          <w:sz w:val="32"/>
          <w:szCs w:val="32"/>
        </w:rPr>
        <w:t>3</w:t>
      </w:r>
      <w:r>
        <w:rPr>
          <w:rFonts w:hint="eastAsia" w:ascii="仿宋_GB2312" w:hAnsi="宋体" w:eastAsia="仿宋_GB2312" w:cs="宋体"/>
          <w:kern w:val="0"/>
          <w:sz w:val="32"/>
          <w:szCs w:val="32"/>
        </w:rPr>
        <w:t>）公务接待费，指单位按规定开支的各类公务接待（含外宾接待）支出。</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十三、机关运行经费：</w:t>
      </w:r>
      <w:r>
        <w:rPr>
          <w:rFonts w:hint="eastAsia" w:ascii="仿宋_GB2312" w:eastAsia="仿宋_GB2312"/>
          <w:sz w:val="32"/>
          <w:szCs w:val="32"/>
        </w:rPr>
        <w:t>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w:t>
      </w:r>
    </w:p>
    <w:p>
      <w:pPr>
        <w:spacing w:line="288" w:lineRule="auto"/>
        <w:ind w:left="1" w:firstLine="627" w:firstLineChars="196"/>
        <w:rPr>
          <w:rFonts w:ascii="仿宋_GB2312" w:eastAsia="仿宋_GB2312"/>
          <w:sz w:val="32"/>
          <w:szCs w:val="32"/>
        </w:rPr>
      </w:pPr>
      <w:r>
        <w:rPr>
          <w:rFonts w:hint="eastAsia" w:ascii="仿宋_GB2312" w:eastAsia="仿宋_GB2312"/>
          <w:sz w:val="32"/>
          <w:szCs w:val="32"/>
        </w:rPr>
        <w:t>……</w:t>
      </w:r>
    </w:p>
    <w:p>
      <w:pPr>
        <w:spacing w:line="288" w:lineRule="auto"/>
        <w:ind w:firstLine="643" w:firstLineChars="200"/>
        <w:rPr>
          <w:rFonts w:ascii="仿宋_GB2312" w:eastAsia="仿宋_GB2312"/>
          <w:b/>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D78B3A"/>
    <w:multiLevelType w:val="singleLevel"/>
    <w:tmpl w:val="0BD78B3A"/>
    <w:lvl w:ilvl="0" w:tentative="0">
      <w:start w:val="2"/>
      <w:numFmt w:val="decimal"/>
      <w:suff w:val="nothing"/>
      <w:lvlText w:val="%1．"/>
      <w:lvlJc w:val="left"/>
    </w:lvl>
  </w:abstractNum>
  <w:abstractNum w:abstractNumId="1">
    <w:nsid w:val="5A5F2A51"/>
    <w:multiLevelType w:val="singleLevel"/>
    <w:tmpl w:val="5A5F2A51"/>
    <w:lvl w:ilvl="0" w:tentative="0">
      <w:start w:val="1"/>
      <w:numFmt w:val="chineseCounting"/>
      <w:suff w:val="nothing"/>
      <w:lvlText w:val="%1、"/>
      <w:lvlJc w:val="left"/>
    </w:lvl>
  </w:abstractNum>
  <w:abstractNum w:abstractNumId="2">
    <w:nsid w:val="5A5F2BFF"/>
    <w:multiLevelType w:val="singleLevel"/>
    <w:tmpl w:val="5A5F2BFF"/>
    <w:lvl w:ilvl="0" w:tentative="0">
      <w:start w:val="1"/>
      <w:numFmt w:val="chineseCounting"/>
      <w:suff w:val="nothing"/>
      <w:lvlText w:val="（%1）"/>
      <w:lvlJc w:val="left"/>
    </w:lvl>
  </w:abstractNum>
  <w:abstractNum w:abstractNumId="3">
    <w:nsid w:val="5A5F50C1"/>
    <w:multiLevelType w:val="singleLevel"/>
    <w:tmpl w:val="5A5F50C1"/>
    <w:lvl w:ilvl="0" w:tentative="0">
      <w:start w:val="1"/>
      <w:numFmt w:val="chineseCounting"/>
      <w:suff w:val="nothing"/>
      <w:lvlText w:val="%1、"/>
      <w:lvlJc w:val="left"/>
      <w:rPr>
        <w:rFonts w:cs="Times New Roman"/>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EBD"/>
    <w:rsid w:val="00072581"/>
    <w:rsid w:val="000E4316"/>
    <w:rsid w:val="003404A4"/>
    <w:rsid w:val="00370BC9"/>
    <w:rsid w:val="004F28F9"/>
    <w:rsid w:val="005A7709"/>
    <w:rsid w:val="009E6EBD"/>
    <w:rsid w:val="00AE246C"/>
    <w:rsid w:val="00C51FE0"/>
    <w:rsid w:val="00F53550"/>
    <w:rsid w:val="66D11245"/>
    <w:rsid w:val="69BF1D76"/>
    <w:rsid w:val="6F3D5BA6"/>
    <w:rsid w:val="7584650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semiHidden/>
    <w:qFormat/>
    <w:uiPriority w:val="99"/>
    <w:pPr>
      <w:tabs>
        <w:tab w:val="center" w:pos="4153"/>
        <w:tab w:val="right" w:pos="8306"/>
      </w:tabs>
      <w:snapToGrid w:val="0"/>
      <w:jc w:val="left"/>
    </w:pPr>
    <w:rPr>
      <w:sz w:val="18"/>
      <w:szCs w:val="18"/>
    </w:rPr>
  </w:style>
  <w:style w:type="paragraph" w:styleId="3">
    <w:name w:val="header"/>
    <w:basedOn w:val="1"/>
    <w:link w:val="7"/>
    <w:semiHidden/>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spacing w:before="100" w:beforeAutospacing="1" w:after="100" w:afterAutospacing="1"/>
    </w:pPr>
    <w:rPr>
      <w:rFonts w:ascii="宋体" w:hAnsi="宋体" w:cs="宋体"/>
      <w:sz w:val="24"/>
    </w:rPr>
  </w:style>
  <w:style w:type="character" w:customStyle="1" w:styleId="7">
    <w:name w:val="页眉 Char"/>
    <w:basedOn w:val="6"/>
    <w:link w:val="3"/>
    <w:semiHidden/>
    <w:qFormat/>
    <w:locked/>
    <w:uiPriority w:val="99"/>
    <w:rPr>
      <w:rFonts w:cs="Times New Roman"/>
      <w:sz w:val="18"/>
      <w:szCs w:val="18"/>
    </w:rPr>
  </w:style>
  <w:style w:type="character" w:customStyle="1" w:styleId="8">
    <w:name w:val="页脚 Char"/>
    <w:basedOn w:val="6"/>
    <w:link w:val="2"/>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14</Pages>
  <Words>660</Words>
  <Characters>3768</Characters>
  <Lines>31</Lines>
  <Paragraphs>8</Paragraphs>
  <TotalTime>2</TotalTime>
  <ScaleCrop>false</ScaleCrop>
  <LinksUpToDate>false</LinksUpToDate>
  <CharactersWithSpaces>4420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2018-03-23T02:44:00Z</dcterms:created>
  <dc:creator>Sky123.Org</dc:creator>
  <cp:lastModifiedBy>andy</cp:lastModifiedBy>
  <dcterms:modified xsi:type="dcterms:W3CDTF">2021-04-21T08:17:48Z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FADEAEBB0A08468599B60DC6CFFCA89B</vt:lpwstr>
  </property>
</Properties>
</file>