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8AD2C9">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宋体" w:hAnsi="宋体" w:eastAsia="仿宋_GB2312" w:cs="仿宋_GB2312"/>
          <w:color w:val="auto"/>
          <w:kern w:val="0"/>
          <w:sz w:val="32"/>
          <w:szCs w:val="32"/>
          <w:lang w:val="en-US" w:eastAsia="zh-CN"/>
        </w:rPr>
      </w:pPr>
    </w:p>
    <w:p w14:paraId="6168BC3B">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宋体" w:hAnsi="宋体" w:eastAsia="方正小标宋_GBK" w:cs="方正小标宋_GBK"/>
          <w:color w:val="auto"/>
          <w:kern w:val="0"/>
          <w:sz w:val="40"/>
          <w:szCs w:val="40"/>
          <w:lang w:val="en-US" w:eastAsia="zh-CN"/>
        </w:rPr>
      </w:pPr>
      <w:r>
        <w:rPr>
          <w:rFonts w:hint="eastAsia" w:ascii="宋体" w:hAnsi="宋体" w:eastAsia="方正小标宋_GBK" w:cs="方正小标宋_GBK"/>
          <w:color w:val="auto"/>
          <w:kern w:val="0"/>
          <w:sz w:val="40"/>
          <w:szCs w:val="40"/>
          <w:lang w:val="en-US" w:eastAsia="zh-CN"/>
        </w:rPr>
        <w:t>“我为青少年成长出份力”——2026年“多彩假期 共促成长”暑期关爱未成年人“32朵小红花”</w:t>
      </w:r>
    </w:p>
    <w:p w14:paraId="4F676A0E">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宋体" w:hAnsi="宋体" w:eastAsia="方正小标宋_GBK" w:cs="方正小标宋_GBK"/>
          <w:color w:val="auto"/>
          <w:kern w:val="0"/>
          <w:sz w:val="40"/>
          <w:szCs w:val="40"/>
          <w:lang w:val="en-US" w:eastAsia="zh-CN"/>
        </w:rPr>
      </w:pPr>
      <w:r>
        <w:rPr>
          <w:rFonts w:hint="eastAsia" w:ascii="宋体" w:hAnsi="宋体" w:eastAsia="方正小标宋_GBK" w:cs="方正小标宋_GBK"/>
          <w:color w:val="auto"/>
          <w:kern w:val="0"/>
          <w:sz w:val="40"/>
          <w:szCs w:val="40"/>
          <w:lang w:val="en-US" w:eastAsia="zh-CN"/>
        </w:rPr>
        <w:t>活动方案</w:t>
      </w:r>
    </w:p>
    <w:p w14:paraId="64D9F8B8">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宋体" w:hAnsi="宋体" w:eastAsia="仿宋_GB2312" w:cs="仿宋_GB2312"/>
          <w:color w:val="auto"/>
          <w:kern w:val="0"/>
          <w:sz w:val="32"/>
          <w:szCs w:val="32"/>
          <w:lang w:val="en-US" w:eastAsia="zh-CN"/>
        </w:rPr>
      </w:pPr>
    </w:p>
    <w:p w14:paraId="59E4D45F">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宋体" w:hAnsi="宋体" w:eastAsia="方正仿宋_GBK" w:cs="方正仿宋_GBK"/>
          <w:color w:val="auto"/>
          <w:kern w:val="0"/>
          <w:sz w:val="32"/>
          <w:szCs w:val="32"/>
          <w:lang w:val="en-US" w:eastAsia="zh-CN"/>
        </w:rPr>
      </w:pPr>
      <w:r>
        <w:rPr>
          <w:rFonts w:hint="eastAsia" w:ascii="宋体" w:hAnsi="宋体" w:eastAsia="方正仿宋_GBK" w:cs="方正仿宋_GBK"/>
          <w:color w:val="auto"/>
          <w:kern w:val="0"/>
          <w:sz w:val="32"/>
          <w:szCs w:val="32"/>
          <w:lang w:val="en-US" w:eastAsia="zh-CN"/>
        </w:rPr>
        <w:t>为深入贯彻《中华人民共和国未成年人保护法》，全面落实教育部等十七部门《家校社协同育人“教联体”工作方案》及《广东省家校社协同育人改革试点实施方案》部署要求，进一步构建“政府统筹、部门协作、学校主导、家庭尽责、社会参与”的协同育人工作机制，按照县政府有关工作部署，结合我县未成年人保护工作实际，决定于2026年暑假期间（7、8月份）在全县组织开展“我为青少年成长出份力”——2026年“多彩假期 共促成长”暑期关爱未成年人“32朵小红花”活动，特制定本方案。</w:t>
      </w:r>
    </w:p>
    <w:p w14:paraId="4D643974">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宋体" w:hAnsi="宋体" w:eastAsia="方正仿宋_GBK" w:cs="方正仿宋_GBK"/>
          <w:color w:val="auto"/>
          <w:kern w:val="0"/>
          <w:sz w:val="32"/>
          <w:szCs w:val="32"/>
          <w:lang w:val="en-US" w:eastAsia="zh-CN"/>
        </w:rPr>
      </w:pPr>
      <w:r>
        <w:rPr>
          <w:rFonts w:hint="eastAsia" w:ascii="方正黑体_GBK" w:hAnsi="方正黑体_GBK" w:eastAsia="方正黑体_GBK" w:cs="方正黑体_GBK"/>
          <w:color w:val="auto"/>
          <w:kern w:val="0"/>
          <w:sz w:val="32"/>
          <w:szCs w:val="32"/>
          <w:lang w:val="en-US" w:eastAsia="zh-CN"/>
        </w:rPr>
        <w:t>一、指导思想</w:t>
      </w:r>
    </w:p>
    <w:p w14:paraId="5D72DA4B">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宋体" w:hAnsi="宋体" w:eastAsia="方正仿宋_GBK" w:cs="方正仿宋_GBK"/>
          <w:color w:val="auto"/>
          <w:kern w:val="0"/>
          <w:sz w:val="32"/>
          <w:szCs w:val="32"/>
          <w:lang w:val="en-US" w:eastAsia="zh-CN"/>
        </w:rPr>
      </w:pPr>
      <w:r>
        <w:rPr>
          <w:rFonts w:hint="eastAsia" w:ascii="宋体" w:hAnsi="宋体" w:eastAsia="方正仿宋_GBK" w:cs="方正仿宋_GBK"/>
          <w:color w:val="auto"/>
          <w:kern w:val="0"/>
          <w:sz w:val="32"/>
          <w:szCs w:val="32"/>
          <w:lang w:val="en-US" w:eastAsia="zh-CN"/>
        </w:rPr>
        <w:t>坚持以习近平新时代中国特色社会主义思想为指导，认真贯彻落实习近平总书记关于教育和注重家庭家教家风建设的重要论述，全面贯彻党的教育方针，落实立德树人根本任务，增强协同育人共识，积极构建学校家庭社会协同育人新格局。遵循未成年人成长规律，紧扣“教联体”建设“联责任、联资源、联空间”要求，统筹党政部门、司法力量、专业机构、市场企业、社会组织资源，以“教联体”为核心纽带，打破部门、校地、家校壁垒，推动职能资源、教育资源、社会资源深度融合，通过开展“我为青少年成长出份力”——2026年“多彩假期 共促成长”暑期关爱未成年人“32朵小红花”活动，为我县未成年人在暑期提供社会实践、文化体验、体育锻炼、艺术活动、科学教育、心理健康等多元化活动，搭建未成年人友好交往、团结合作的互动平台，丰富未成年人暑期生活，凝聚家校社协同育人合力，营造全社会共同关爱未成年人健康发展的良好氛围。</w:t>
      </w:r>
    </w:p>
    <w:p w14:paraId="75A96E54">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方正黑体_GBK" w:hAnsi="方正黑体_GBK" w:eastAsia="方正黑体_GBK" w:cs="方正黑体_GBK"/>
          <w:color w:val="auto"/>
          <w:kern w:val="0"/>
          <w:sz w:val="32"/>
          <w:szCs w:val="32"/>
          <w:lang w:val="en-US" w:eastAsia="zh-CN"/>
        </w:rPr>
      </w:pPr>
      <w:r>
        <w:rPr>
          <w:rFonts w:hint="eastAsia" w:ascii="方正黑体_GBK" w:hAnsi="方正黑体_GBK" w:eastAsia="方正黑体_GBK" w:cs="方正黑体_GBK"/>
          <w:color w:val="auto"/>
          <w:kern w:val="0"/>
          <w:sz w:val="32"/>
          <w:szCs w:val="32"/>
          <w:lang w:val="en-US" w:eastAsia="zh-CN"/>
        </w:rPr>
        <w:t>二、主要任务</w:t>
      </w:r>
    </w:p>
    <w:p w14:paraId="26D3C7B9">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宋体" w:hAnsi="宋体" w:eastAsia="方正仿宋_GBK" w:cs="方正仿宋_GBK"/>
          <w:color w:val="auto"/>
          <w:kern w:val="0"/>
          <w:sz w:val="32"/>
          <w:szCs w:val="32"/>
          <w:lang w:val="en-US" w:eastAsia="zh-CN"/>
        </w:rPr>
      </w:pPr>
      <w:r>
        <w:rPr>
          <w:rFonts w:hint="eastAsia" w:ascii="宋体" w:hAnsi="宋体" w:eastAsia="方正仿宋_GBK" w:cs="方正仿宋_GBK"/>
          <w:color w:val="auto"/>
          <w:kern w:val="0"/>
          <w:sz w:val="32"/>
          <w:szCs w:val="32"/>
          <w:u w:val="none"/>
          <w:lang w:val="en-US" w:eastAsia="zh-CN"/>
        </w:rPr>
        <w:t>通过县-镇-村（社区）三级联动，</w:t>
      </w:r>
      <w:r>
        <w:rPr>
          <w:rFonts w:hint="eastAsia" w:ascii="宋体" w:hAnsi="宋体" w:eastAsia="方正仿宋_GBK" w:cs="方正仿宋_GBK"/>
          <w:color w:val="auto"/>
          <w:kern w:val="0"/>
          <w:sz w:val="32"/>
          <w:szCs w:val="32"/>
          <w:lang w:val="en-US" w:eastAsia="zh-CN"/>
        </w:rPr>
        <w:t>紧紧围绕联责任、联资源、联空间，充分利用、盘活现有政府、社会的公共服务场地、器材、图书、音响等育人资源组织开展一系列以文体活动为主要载体的关爱活动，拓展未成年人暑期活动平台和载体，推动关爱帮扶资源向乡村留守儿童和困境儿童、单亲困难家庭子女倾斜，助力全县未成年人健康快乐成长。</w:t>
      </w:r>
    </w:p>
    <w:p w14:paraId="63EB7FA9">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宋体" w:hAnsi="宋体" w:eastAsia="方正仿宋_GBK" w:cs="方正仿宋_GBK"/>
          <w:color w:val="auto"/>
          <w:kern w:val="0"/>
          <w:sz w:val="32"/>
          <w:szCs w:val="32"/>
          <w:lang w:val="en-US" w:eastAsia="zh-CN"/>
        </w:rPr>
      </w:pPr>
      <w:r>
        <w:rPr>
          <w:rFonts w:hint="eastAsia" w:ascii="方正楷体_GBK" w:hAnsi="方正楷体_GBK" w:eastAsia="方正楷体_GBK" w:cs="方正楷体_GBK"/>
          <w:color w:val="auto"/>
          <w:kern w:val="0"/>
          <w:sz w:val="32"/>
          <w:szCs w:val="32"/>
          <w:u w:val="none"/>
          <w:lang w:val="en-US" w:eastAsia="zh-CN"/>
        </w:rPr>
        <w:t>（一）县级层面。</w:t>
      </w:r>
      <w:r>
        <w:rPr>
          <w:rFonts w:hint="eastAsia" w:ascii="宋体" w:hAnsi="宋体" w:eastAsia="方正仿宋_GBK" w:cs="方正仿宋_GBK"/>
          <w:color w:val="auto"/>
          <w:kern w:val="0"/>
          <w:sz w:val="32"/>
          <w:szCs w:val="32"/>
          <w:u w:val="none"/>
          <w:lang w:val="en-US" w:eastAsia="zh-CN"/>
        </w:rPr>
        <w:t>县未成年人保护工作领导小组各成员单位立足自身职能职责，联动结对镇、各中小学校开展“我为青少年成长出份力”——2026年“多彩假期 共促成长”暑期关爱未成年人“32朵小红花”活动。县未保各成员单位要指定部门和人员，积极配合市级结对牵头单位开展各项工作，同时主动对接结对各镇、各中小学校，结合未成年人保护工作实际，统筹策划本单位暑期关爱公益活动，联动本单位育人资源，依托县级法治教育基地、科技馆、文旅场馆、实践基地等场所，组织开展参观、体验、实践教育等关爱公益活动；结合本单位实际招募公益讲师或联动</w:t>
      </w:r>
      <w:r>
        <w:rPr>
          <w:rFonts w:hint="eastAsia" w:ascii="宋体" w:hAnsi="宋体" w:eastAsia="方正仿宋_GBK" w:cs="方正仿宋_GBK"/>
          <w:color w:val="auto"/>
          <w:kern w:val="0"/>
          <w:sz w:val="32"/>
          <w:szCs w:val="32"/>
          <w:lang w:val="en-US" w:eastAsia="zh-CN"/>
        </w:rPr>
        <w:t>行业企业、社会组织等社会力量，同步开展以共同参与、互动性强的体育、美育等有益于青少年身心健康的公益培训或主题活动。（具体安排和活动建议详见附件2）。</w:t>
      </w:r>
    </w:p>
    <w:p w14:paraId="643DA41B">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宋体" w:hAnsi="宋体" w:eastAsia="方正仿宋_GBK" w:cs="方正仿宋_GBK"/>
          <w:color w:val="auto"/>
          <w:kern w:val="0"/>
          <w:sz w:val="32"/>
          <w:szCs w:val="32"/>
          <w:lang w:val="en-US" w:eastAsia="zh-CN"/>
        </w:rPr>
      </w:pPr>
      <w:r>
        <w:rPr>
          <w:rFonts w:hint="eastAsia" w:ascii="方正楷体_GBK" w:hAnsi="方正楷体_GBK" w:eastAsia="方正楷体_GBK" w:cs="方正楷体_GBK"/>
          <w:color w:val="auto"/>
          <w:kern w:val="0"/>
          <w:sz w:val="32"/>
          <w:szCs w:val="32"/>
          <w:lang w:val="en-US" w:eastAsia="zh-CN"/>
        </w:rPr>
        <w:t>（二）镇级层面。</w:t>
      </w:r>
      <w:r>
        <w:rPr>
          <w:rFonts w:hint="eastAsia" w:ascii="宋体" w:hAnsi="宋体" w:eastAsia="方正仿宋_GBK" w:cs="方正仿宋_GBK"/>
          <w:color w:val="auto"/>
          <w:kern w:val="0"/>
          <w:sz w:val="32"/>
          <w:szCs w:val="32"/>
          <w:lang w:val="en-US" w:eastAsia="zh-CN"/>
        </w:rPr>
        <w:t>各镇要立足未成年人保护工作职责，健全完善关爱工作机制，由各镇分管未成年人保护工作领导负责，统筹组织开展本镇关爱未成年人暑期关爱公益活动。要依托党群服务中心、新时代文明实践中心等阵地，因地制宜充分挖掘、利用本镇育人资源面向本辖区未成年人组织开展以共同参与、互动性强的体育、美育等文体活动为主要载体的暑期关爱公益活动，通过活动增强未成年人之间的良性互动和联结。要搭建志愿服务实践平台，充分调动发挥本镇返乡大学生参与志愿服务实践积极性，策划开展音乐节、美术创作、趣味文艺、文体互动、非遗传承等特色文体活动，推动大学生志愿实践服务与未成年人关爱工作深度融合。要整合本地资源创新活动形式，积极发动本土乡贤支持，组织留守、困境儿童走出乡村，前往县法院、检察院法治教育基地、科技馆、博物馆、红色旧址等场所开展参观学习、沉浸式体验活动，丰富未成年人暑期精神文化生活，赋能健康成长。各镇政法委员要切实履职，认真落实“1+2+N”关爱帮扶工作机制，在暑假期间对有严重不良行为的未成年人进行家访，滚动更新工作台账。</w:t>
      </w:r>
    </w:p>
    <w:p w14:paraId="6F144D52">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宋体" w:hAnsi="宋体" w:eastAsia="方正仿宋_GBK" w:cs="方正仿宋_GBK"/>
          <w:color w:val="auto"/>
          <w:kern w:val="0"/>
          <w:sz w:val="32"/>
          <w:szCs w:val="32"/>
          <w:lang w:val="en-US" w:eastAsia="zh-CN"/>
        </w:rPr>
      </w:pPr>
      <w:r>
        <w:rPr>
          <w:rFonts w:hint="eastAsia" w:ascii="方正楷体_GBK" w:hAnsi="方正楷体_GBK" w:eastAsia="方正楷体_GBK" w:cs="方正楷体_GBK"/>
          <w:color w:val="auto"/>
          <w:kern w:val="0"/>
          <w:sz w:val="32"/>
          <w:szCs w:val="32"/>
          <w:lang w:val="en-US" w:eastAsia="zh-CN"/>
        </w:rPr>
        <w:t>（三）村（社区）层面。</w:t>
      </w:r>
      <w:r>
        <w:rPr>
          <w:rFonts w:hint="eastAsia" w:ascii="宋体" w:hAnsi="宋体" w:eastAsia="方正仿宋_GBK" w:cs="方正仿宋_GBK"/>
          <w:color w:val="auto"/>
          <w:kern w:val="0"/>
          <w:sz w:val="32"/>
          <w:szCs w:val="32"/>
          <w:lang w:val="en-US" w:eastAsia="zh-CN"/>
        </w:rPr>
        <w:t>要精准摸排本村重点未成年人群体，依托村“两委”、网格员、儿童主任，通知本村（社区）未成年人及家长，做好关爱公益活动学员报名、人员统计、信息登记工作，重点覆盖留守儿童、困境儿童等群体。配合本镇动员、用好返乡大学生、乡贤队伍，落地各类趣味课堂、文体活动与志愿实践服务。深挖本土特色资源，依托美丽乡村建设、美丽庭院活动、农耕基地、劳动实践园地、本土非遗、特色产业等资源，因地制宜组织开展劳动实践、乡土文化体验和人居环境宣教等活动，为未成年人参与美丽乡村建设提供平台和载体，让未成年人在暑期“有去处、有乐趣、有收获”。</w:t>
      </w:r>
    </w:p>
    <w:p w14:paraId="1488BBFE">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方正黑体_GBK" w:hAnsi="方正黑体_GBK" w:eastAsia="方正黑体_GBK" w:cs="方正黑体_GBK"/>
          <w:color w:val="auto"/>
          <w:kern w:val="0"/>
          <w:sz w:val="32"/>
          <w:szCs w:val="32"/>
          <w:lang w:val="en-US" w:eastAsia="zh-CN"/>
        </w:rPr>
      </w:pPr>
      <w:r>
        <w:rPr>
          <w:rFonts w:hint="eastAsia" w:ascii="方正黑体_GBK" w:hAnsi="方正黑体_GBK" w:eastAsia="方正黑体_GBK" w:cs="方正黑体_GBK"/>
          <w:color w:val="auto"/>
          <w:kern w:val="0"/>
          <w:sz w:val="32"/>
          <w:szCs w:val="32"/>
          <w:lang w:val="en-US" w:eastAsia="zh-CN"/>
        </w:rPr>
        <w:t>三、工作要求</w:t>
      </w:r>
    </w:p>
    <w:p w14:paraId="7F1FC464">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宋体" w:hAnsi="宋体" w:eastAsia="方正仿宋_GBK" w:cs="方正仿宋_GBK"/>
          <w:color w:val="auto"/>
          <w:kern w:val="0"/>
          <w:sz w:val="32"/>
          <w:szCs w:val="32"/>
          <w:lang w:val="en-US" w:eastAsia="zh-CN"/>
        </w:rPr>
      </w:pPr>
      <w:r>
        <w:rPr>
          <w:rFonts w:hint="eastAsia" w:ascii="方正楷体_GBK" w:hAnsi="方正楷体_GBK" w:eastAsia="方正楷体_GBK" w:cs="方正楷体_GBK"/>
          <w:color w:val="auto"/>
          <w:kern w:val="0"/>
          <w:sz w:val="32"/>
          <w:szCs w:val="32"/>
          <w:u w:val="none"/>
          <w:lang w:val="en-US" w:eastAsia="zh-CN"/>
        </w:rPr>
        <w:t>（一）三级联动统筹，资源下沉基层</w:t>
      </w:r>
      <w:r>
        <w:rPr>
          <w:rFonts w:hint="eastAsia" w:ascii="宋体" w:hAnsi="宋体" w:eastAsia="方正仿宋_GBK" w:cs="方正仿宋_GBK"/>
          <w:color w:val="auto"/>
          <w:kern w:val="0"/>
          <w:sz w:val="32"/>
          <w:szCs w:val="32"/>
          <w:u w:val="none"/>
          <w:lang w:val="en-US" w:eastAsia="zh-CN"/>
        </w:rPr>
        <w:t>。落实县-镇-村（社区）三级联动工作机制，</w:t>
      </w:r>
      <w:r>
        <w:rPr>
          <w:rFonts w:hint="eastAsia" w:ascii="宋体" w:hAnsi="宋体" w:eastAsia="方正仿宋_GBK" w:cs="方正仿宋_GBK"/>
          <w:b w:val="0"/>
          <w:bCs w:val="0"/>
          <w:color w:val="auto"/>
          <w:kern w:val="0"/>
          <w:sz w:val="32"/>
          <w:szCs w:val="32"/>
          <w:u w:val="none"/>
          <w:lang w:val="en-US" w:eastAsia="zh-CN"/>
        </w:rPr>
        <w:t>县级未保成员单位承接市级关爱公益活动，并按照“一个部门一个主题，一项公益活动一场馆参观实践”和同步开展互动性文体活动的要求，因地制宜组织开展关爱公益活动；</w:t>
      </w:r>
      <w:r>
        <w:rPr>
          <w:rFonts w:hint="eastAsia" w:ascii="宋体" w:hAnsi="宋体" w:eastAsia="方正仿宋_GBK" w:cs="方正仿宋_GBK"/>
          <w:color w:val="auto"/>
          <w:kern w:val="0"/>
          <w:sz w:val="32"/>
          <w:szCs w:val="32"/>
          <w:u w:val="none"/>
          <w:lang w:val="en-US" w:eastAsia="zh-CN"/>
        </w:rPr>
        <w:t>各镇依托党群服务中心、新时代文明实践中心、乡村学校少年宫等阵地开展关爱公益活动；各村（社区）积极参与，依托本地育人资源开展关爱公益活动。县-镇-村（社区）三级坚持资源下沉、重心下移，将活动资源重点向乡村留守儿童、困境儿童、单亲困难家庭子女等未成年人重点群体倾斜，确保重点群体参与占比不低于80%。本次活动所有课程、实践参观、演练宣讲、物</w:t>
      </w:r>
      <w:r>
        <w:rPr>
          <w:rFonts w:hint="eastAsia" w:ascii="宋体" w:hAnsi="宋体" w:eastAsia="方正仿宋_GBK" w:cs="方正仿宋_GBK"/>
          <w:color w:val="auto"/>
          <w:kern w:val="0"/>
          <w:sz w:val="32"/>
          <w:szCs w:val="32"/>
          <w:lang w:val="en-US" w:eastAsia="zh-CN"/>
        </w:rPr>
        <w:t>资保障等费用均由县-镇-村（社区）三级具体主题活动牵头单位负责筹集，充分发挥社会力量和爱心企业共同参与，严禁向学校、学生、家长转嫁任何费用，坚守公益原则，保障活动高质量开展。</w:t>
      </w:r>
    </w:p>
    <w:p w14:paraId="55A7AF54">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宋体" w:hAnsi="宋体" w:eastAsia="方正仿宋_GBK" w:cs="方正仿宋_GBK"/>
          <w:color w:val="auto"/>
          <w:kern w:val="0"/>
          <w:sz w:val="32"/>
          <w:szCs w:val="32"/>
          <w:lang w:val="en-US" w:eastAsia="zh-CN"/>
        </w:rPr>
      </w:pPr>
      <w:r>
        <w:rPr>
          <w:rFonts w:hint="eastAsia" w:ascii="方正楷体_GBK" w:hAnsi="方正楷体_GBK" w:eastAsia="方正楷体_GBK" w:cs="方正楷体_GBK"/>
          <w:color w:val="auto"/>
          <w:kern w:val="0"/>
          <w:sz w:val="32"/>
          <w:szCs w:val="32"/>
          <w:lang w:val="en-US" w:eastAsia="zh-CN"/>
        </w:rPr>
        <w:t>（二）分层精准对接，凸显本土特色</w:t>
      </w:r>
      <w:r>
        <w:rPr>
          <w:rFonts w:hint="eastAsia" w:ascii="宋体" w:hAnsi="宋体" w:eastAsia="方正仿宋_GBK" w:cs="方正仿宋_GBK"/>
          <w:color w:val="auto"/>
          <w:kern w:val="0"/>
          <w:sz w:val="32"/>
          <w:szCs w:val="32"/>
          <w:lang w:val="en-US" w:eastAsia="zh-CN"/>
        </w:rPr>
        <w:t>。县未保各成员单位要立足职能优势，联动各镇策划专题课程、文体活动、实践体验等关爱公益活动；各镇、村（社区）两级充分盘活返乡大学生、本土乡贤、乡村阵地、农耕资源、民俗文化等本土力量融入未成年人保护工作当中，自主策划文体活动、志愿服务、劳动实践、乡土体验、参观体验等特色项目，展现家校社协同育人亮点。要坚持普惠服务与重点帮扶相结合，聚焦未成年人重点群体实际需求开展暖心服务。</w:t>
      </w:r>
    </w:p>
    <w:p w14:paraId="0728FFE1">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宋体" w:hAnsi="宋体" w:eastAsia="方正仿宋_GBK" w:cs="方正仿宋_GBK"/>
          <w:color w:val="auto"/>
          <w:kern w:val="0"/>
          <w:sz w:val="32"/>
          <w:szCs w:val="32"/>
          <w:lang w:val="en-US" w:eastAsia="zh-CN"/>
        </w:rPr>
      </w:pPr>
      <w:r>
        <w:rPr>
          <w:rFonts w:hint="eastAsia" w:ascii="方正楷体_GBK" w:hAnsi="方正楷体_GBK" w:eastAsia="方正楷体_GBK" w:cs="方正楷体_GBK"/>
          <w:color w:val="auto"/>
          <w:kern w:val="0"/>
          <w:sz w:val="32"/>
          <w:szCs w:val="32"/>
          <w:lang w:val="en-US" w:eastAsia="zh-CN"/>
        </w:rPr>
        <w:t>（三）强化资源统筹，深化结对共享</w:t>
      </w:r>
      <w:r>
        <w:rPr>
          <w:rFonts w:hint="eastAsia" w:ascii="宋体" w:hAnsi="宋体" w:eastAsia="方正仿宋_GBK" w:cs="方正仿宋_GBK"/>
          <w:color w:val="auto"/>
          <w:kern w:val="0"/>
          <w:sz w:val="32"/>
          <w:szCs w:val="32"/>
          <w:lang w:val="en-US" w:eastAsia="zh-CN"/>
        </w:rPr>
        <w:t>。县未保各成员单位要立足自身职能、阵地优势、专业资源，全面摸排梳理本单位可用于开展暑期关爱公益活动的各类资源。要畅通信息交流，及时将本系统摸排统计的未成年人重点群体数据供各成员单位参考并同步报送同级综治中心，结合活动实际运用，为精准匹配育人资源、开展暑期关爱活动提供数据支撑，切实提升重点群体关爱的实效性。</w:t>
      </w:r>
    </w:p>
    <w:p w14:paraId="273C8BC4">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宋体" w:hAnsi="宋体" w:eastAsia="方正仿宋_GBK" w:cs="方正仿宋_GBK"/>
          <w:color w:val="auto"/>
          <w:kern w:val="0"/>
          <w:sz w:val="32"/>
          <w:szCs w:val="32"/>
          <w:u w:val="none"/>
          <w:lang w:val="en-US" w:eastAsia="zh-CN"/>
        </w:rPr>
      </w:pPr>
      <w:r>
        <w:rPr>
          <w:rFonts w:hint="eastAsia" w:ascii="方正楷体_GBK" w:hAnsi="方正楷体_GBK" w:eastAsia="方正楷体_GBK" w:cs="方正楷体_GBK"/>
          <w:color w:val="auto"/>
          <w:kern w:val="0"/>
          <w:sz w:val="32"/>
          <w:szCs w:val="32"/>
          <w:lang w:val="en-US" w:eastAsia="zh-CN"/>
        </w:rPr>
        <w:t>（四）强化家校协同，凝聚育人合力</w:t>
      </w:r>
      <w:r>
        <w:rPr>
          <w:rFonts w:hint="eastAsia" w:ascii="宋体" w:hAnsi="宋体" w:eastAsia="方正仿宋_GBK" w:cs="方正仿宋_GBK"/>
          <w:color w:val="auto"/>
          <w:kern w:val="0"/>
          <w:sz w:val="32"/>
          <w:szCs w:val="32"/>
          <w:lang w:val="en-US" w:eastAsia="zh-CN"/>
        </w:rPr>
        <w:t>。县-镇-村（社区）三级要加强本部门本地区暑期未成年人关爱公益活动宣传力度，</w:t>
      </w:r>
      <w:r>
        <w:rPr>
          <w:rFonts w:hint="eastAsia" w:ascii="宋体" w:hAnsi="宋体" w:eastAsia="方正仿宋_GBK" w:cs="方正仿宋_GBK"/>
          <w:color w:val="auto"/>
          <w:kern w:val="0"/>
          <w:sz w:val="32"/>
          <w:szCs w:val="32"/>
          <w:u w:val="single"/>
          <w:lang w:val="en-US" w:eastAsia="zh-CN"/>
        </w:rPr>
        <w:t>各</w:t>
      </w:r>
      <w:r>
        <w:rPr>
          <w:rFonts w:hint="eastAsia" w:ascii="宋体" w:hAnsi="宋体" w:eastAsia="方正仿宋_GBK" w:cs="方正仿宋_GBK"/>
          <w:color w:val="auto"/>
          <w:kern w:val="0"/>
          <w:sz w:val="32"/>
          <w:szCs w:val="32"/>
          <w:u w:val="none"/>
          <w:lang w:val="en-US" w:eastAsia="zh-CN"/>
        </w:rPr>
        <w:t>级单位、村（社区）、学校要加强关爱公益活动信息推送。各有关部门和各学校要将家庭教育指导贯穿活动全过程，督促家长履行监护主体责任，依托结对帮扶、课堂教学、实践活动搭建常态化家校沟通平台，健全家校社协同育人体系，持续巩固育人成效。</w:t>
      </w:r>
    </w:p>
    <w:p w14:paraId="5F443710">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宋体" w:hAnsi="宋体" w:eastAsia="方正仿宋_GBK" w:cs="方正仿宋_GBK"/>
          <w:color w:val="auto"/>
          <w:kern w:val="0"/>
          <w:sz w:val="32"/>
          <w:szCs w:val="32"/>
          <w:u w:val="none"/>
          <w:lang w:val="en-US" w:eastAsia="zh-CN"/>
        </w:rPr>
      </w:pPr>
      <w:r>
        <w:rPr>
          <w:rFonts w:hint="eastAsia" w:ascii="方正楷体_GBK" w:hAnsi="方正楷体_GBK" w:eastAsia="方正楷体_GBK" w:cs="方正楷体_GBK"/>
          <w:color w:val="auto"/>
          <w:kern w:val="0"/>
          <w:sz w:val="32"/>
          <w:szCs w:val="32"/>
          <w:u w:val="none"/>
          <w:lang w:val="en-US" w:eastAsia="zh-CN"/>
        </w:rPr>
        <w:t>（五）分级压实责任，筑牢安全防线</w:t>
      </w:r>
      <w:r>
        <w:rPr>
          <w:rFonts w:hint="eastAsia" w:ascii="宋体" w:hAnsi="宋体" w:eastAsia="方正仿宋_GBK" w:cs="方正仿宋_GBK"/>
          <w:color w:val="auto"/>
          <w:kern w:val="0"/>
          <w:sz w:val="32"/>
          <w:szCs w:val="32"/>
          <w:u w:val="none"/>
          <w:lang w:val="en-US" w:eastAsia="zh-CN"/>
        </w:rPr>
        <w:t>。各成员单位负责统筹本部门活动整体安全管理；各镇指导各中小学校、村（社区）落实安全举措，做好场地、交通、人员组织等安全隐患排查，制定完善应急预案，确保活动安全开展；各中小学校、村（社区）配合做好现场秩序、人员看护等工作。外出参观体验、集体出行、户外劳动实践等活动务必强化安全防护，确保所有活动全程安全、平稳、规范、有序。</w:t>
      </w:r>
    </w:p>
    <w:p w14:paraId="27664BEC">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宋体" w:hAnsi="宋体" w:eastAsia="方正仿宋_GBK" w:cs="方正仿宋_GBK"/>
          <w:color w:val="auto"/>
          <w:kern w:val="0"/>
          <w:sz w:val="32"/>
          <w:szCs w:val="32"/>
          <w:lang w:val="en-US" w:eastAsia="zh-CN"/>
        </w:rPr>
      </w:pPr>
      <w:r>
        <w:rPr>
          <w:rFonts w:hint="eastAsia" w:ascii="方正楷体_GBK" w:hAnsi="方正楷体_GBK" w:eastAsia="方正楷体_GBK" w:cs="方正楷体_GBK"/>
          <w:color w:val="auto"/>
          <w:kern w:val="0"/>
          <w:sz w:val="32"/>
          <w:szCs w:val="32"/>
          <w:lang w:val="en-US" w:eastAsia="zh-CN"/>
        </w:rPr>
        <w:t>（六）加强宣传推广，营造浓厚氛围</w:t>
      </w:r>
      <w:r>
        <w:rPr>
          <w:rFonts w:hint="eastAsia" w:ascii="宋体" w:hAnsi="宋体" w:eastAsia="方正仿宋_GBK" w:cs="方正仿宋_GBK"/>
          <w:color w:val="auto"/>
          <w:kern w:val="0"/>
          <w:sz w:val="32"/>
          <w:szCs w:val="32"/>
          <w:lang w:val="en-US" w:eastAsia="zh-CN"/>
        </w:rPr>
        <w:t>。整合县主流媒体、校园平台、村（社区）宣传阵地，分层分类开展暑期未成年人关爱公益活动宣传报道。县级侧重宣传整体活动成效、“教联体”建设成果；镇、村（社区）重点展示本土特色活动、志愿者风采、关爱帮扶典型，全方位、多角度讲好暑期关爱未成年人故事，营造全社会关心关爱未成年人健康成长的良好氛围。</w:t>
      </w:r>
    </w:p>
    <w:p w14:paraId="382691B1">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宋体" w:hAnsi="宋体" w:eastAsia="方正仿宋_GBK" w:cs="方正仿宋_GBK"/>
          <w:color w:val="auto"/>
          <w:kern w:val="0"/>
          <w:sz w:val="32"/>
          <w:szCs w:val="32"/>
          <w:lang w:val="en-US" w:eastAsia="zh-CN"/>
        </w:rPr>
      </w:pPr>
      <w:r>
        <w:rPr>
          <w:rFonts w:hint="eastAsia" w:ascii="宋体" w:hAnsi="宋体" w:eastAsia="方正仿宋_GBK" w:cs="方正仿宋_GBK"/>
          <w:color w:val="auto"/>
          <w:kern w:val="0"/>
          <w:sz w:val="32"/>
          <w:szCs w:val="32"/>
          <w:lang w:val="en-US" w:eastAsia="zh-CN"/>
        </w:rPr>
        <w:t>请各成员单位确定一名联络员负责对接、汇总暑期关爱公益活动工作情况，填写联络员信息表（附件3）于7月24日前报送，便于后续暑期关爱公益活动结对联系；请各成员单位活动结束后于8月25日前将本单位开展公益活动情况形成《活动情况表》（附件4）报送。以上材料请通过粤政易报送至联系人曾锦华同志。</w:t>
      </w:r>
    </w:p>
    <w:p w14:paraId="5E4D96FD">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1600" w:firstLineChars="500"/>
        <w:textAlignment w:val="auto"/>
        <w:rPr>
          <w:rFonts w:hint="default" w:ascii="宋体" w:hAnsi="宋体" w:eastAsia="方正仿宋_GBK" w:cs="方正仿宋_GBK"/>
          <w:color w:val="auto"/>
          <w:kern w:val="0"/>
          <w:sz w:val="32"/>
          <w:szCs w:val="32"/>
          <w:lang w:val="en-US" w:eastAsia="zh-CN"/>
        </w:rPr>
      </w:pPr>
      <w:bookmarkStart w:id="0" w:name="_GoBack"/>
      <w:bookmarkEnd w:id="0"/>
    </w:p>
    <w:sectPr>
      <w:footerReference r:id="rId5" w:type="default"/>
      <w:pgSz w:w="11906" w:h="16838"/>
      <w:pgMar w:top="2041" w:right="1474" w:bottom="1474" w:left="1474" w:header="851" w:footer="992" w:gutter="0"/>
      <w:pgNumType w:fmt="decimal"/>
      <w:cols w:space="0" w:num="1"/>
      <w:rtlGutter w:val="0"/>
      <w:docGrid w:type="lines" w:linePitch="44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CESI楷体-GB2312">
    <w:altName w:val="楷体_GB2312"/>
    <w:panose1 w:val="02000500000000000000"/>
    <w:charset w:val="86"/>
    <w:family w:val="auto"/>
    <w:pitch w:val="default"/>
    <w:sig w:usb0="00000000" w:usb1="00000000" w:usb2="00000012" w:usb3="00000000" w:csb0="0004000F"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3000502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BF3CE9">
    <w:pPr>
      <w:pStyle w:val="16"/>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D15394">
                          <w:pPr>
                            <w:pStyle w:val="16"/>
                            <w:rPr>
                              <w:sz w:val="28"/>
                              <w:szCs w:val="28"/>
                            </w:rPr>
                          </w:pPr>
                          <w:r>
                            <w:rPr>
                              <w:sz w:val="28"/>
                              <w:szCs w:val="28"/>
                            </w:rPr>
                            <w:t xml:space="preserve">— </w:t>
                          </w:r>
                          <w:r>
                            <w:rPr>
                              <w:rFonts w:hint="eastAsia"/>
                              <w:sz w:val="28"/>
                              <w:szCs w:val="28"/>
                              <w:lang w:val="en-US" w:eastAsia="zh-CN"/>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rFonts w:hint="eastAsia"/>
                              <w:sz w:val="28"/>
                              <w:szCs w:val="28"/>
                              <w:lang w:val="en-US" w:eastAsia="zh-CN"/>
                            </w:rPr>
                            <w:t xml:space="preserve"> </w:t>
                          </w:r>
                          <w:r>
                            <w:rPr>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DD15394">
                    <w:pPr>
                      <w:pStyle w:val="16"/>
                      <w:rPr>
                        <w:sz w:val="28"/>
                        <w:szCs w:val="28"/>
                      </w:rPr>
                    </w:pPr>
                    <w:r>
                      <w:rPr>
                        <w:sz w:val="28"/>
                        <w:szCs w:val="28"/>
                      </w:rPr>
                      <w:t xml:space="preserve">— </w:t>
                    </w:r>
                    <w:r>
                      <w:rPr>
                        <w:rFonts w:hint="eastAsia"/>
                        <w:sz w:val="28"/>
                        <w:szCs w:val="28"/>
                        <w:lang w:val="en-US" w:eastAsia="zh-CN"/>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rFonts w:hint="eastAsia"/>
                        <w:sz w:val="28"/>
                        <w:szCs w:val="28"/>
                        <w:lang w:val="en-US" w:eastAsia="zh-CN"/>
                      </w:rPr>
                      <w:t xml:space="preserve"> </w:t>
                    </w:r>
                    <w:r>
                      <w:rPr>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displayBackgroundShape w:val="1"/>
  <w:embedSystemFonts/>
  <w:bordersDoNotSurroundHeader w:val="0"/>
  <w:bordersDoNotSurroundFooter w:val="0"/>
  <w:documentProtection w:enforcement="0"/>
  <w:defaultTabStop w:val="420"/>
  <w:drawingGridVerticalSpacing w:val="220"/>
  <w:displayHorizontalDrawingGridEvery w:val="1"/>
  <w:displayVerticalDrawingGridEvery w:val="2"/>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7249"/>
    <w:rsid w:val="000A15F4"/>
    <w:rsid w:val="000E7A61"/>
    <w:rsid w:val="000F74F3"/>
    <w:rsid w:val="00124179"/>
    <w:rsid w:val="001B293B"/>
    <w:rsid w:val="001D4DD5"/>
    <w:rsid w:val="00237AD1"/>
    <w:rsid w:val="00245192"/>
    <w:rsid w:val="00247249"/>
    <w:rsid w:val="002C050D"/>
    <w:rsid w:val="002F549B"/>
    <w:rsid w:val="00333940"/>
    <w:rsid w:val="003A5C13"/>
    <w:rsid w:val="00432690"/>
    <w:rsid w:val="00485F18"/>
    <w:rsid w:val="004D534E"/>
    <w:rsid w:val="005703DC"/>
    <w:rsid w:val="00572277"/>
    <w:rsid w:val="00596C1B"/>
    <w:rsid w:val="005A615C"/>
    <w:rsid w:val="005E3F95"/>
    <w:rsid w:val="0064147E"/>
    <w:rsid w:val="00642824"/>
    <w:rsid w:val="00692900"/>
    <w:rsid w:val="006C0C9B"/>
    <w:rsid w:val="006C2DFD"/>
    <w:rsid w:val="00703A32"/>
    <w:rsid w:val="00706FE8"/>
    <w:rsid w:val="00741F8F"/>
    <w:rsid w:val="007D7ECF"/>
    <w:rsid w:val="00844390"/>
    <w:rsid w:val="00864325"/>
    <w:rsid w:val="00892E09"/>
    <w:rsid w:val="008D4055"/>
    <w:rsid w:val="008E37B3"/>
    <w:rsid w:val="00955CCA"/>
    <w:rsid w:val="009B4EEE"/>
    <w:rsid w:val="00A7290C"/>
    <w:rsid w:val="00A91769"/>
    <w:rsid w:val="00AA7BE0"/>
    <w:rsid w:val="00AB7D62"/>
    <w:rsid w:val="00AC092B"/>
    <w:rsid w:val="00AE4616"/>
    <w:rsid w:val="00B03915"/>
    <w:rsid w:val="00B514A8"/>
    <w:rsid w:val="00B6705D"/>
    <w:rsid w:val="00B818D4"/>
    <w:rsid w:val="00B954BA"/>
    <w:rsid w:val="00BA6E8B"/>
    <w:rsid w:val="00BB6C99"/>
    <w:rsid w:val="00BD3975"/>
    <w:rsid w:val="00C517D9"/>
    <w:rsid w:val="00C761AF"/>
    <w:rsid w:val="00CD6E3B"/>
    <w:rsid w:val="00CE4175"/>
    <w:rsid w:val="00D41488"/>
    <w:rsid w:val="00D435E7"/>
    <w:rsid w:val="00D51DC0"/>
    <w:rsid w:val="00D52730"/>
    <w:rsid w:val="00D55F58"/>
    <w:rsid w:val="00DE66C0"/>
    <w:rsid w:val="00DF1D2F"/>
    <w:rsid w:val="00E71763"/>
    <w:rsid w:val="00EC69D7"/>
    <w:rsid w:val="00EC70A2"/>
    <w:rsid w:val="00FB74B6"/>
    <w:rsid w:val="00FC19A4"/>
    <w:rsid w:val="00FD2813"/>
    <w:rsid w:val="00FD541E"/>
    <w:rsid w:val="00FF2906"/>
    <w:rsid w:val="020F7938"/>
    <w:rsid w:val="025A0DE8"/>
    <w:rsid w:val="08BC295A"/>
    <w:rsid w:val="0917246A"/>
    <w:rsid w:val="092E6BA6"/>
    <w:rsid w:val="093A226E"/>
    <w:rsid w:val="0B727380"/>
    <w:rsid w:val="0BA5418D"/>
    <w:rsid w:val="0C724438"/>
    <w:rsid w:val="0CFCEDE5"/>
    <w:rsid w:val="0E590272"/>
    <w:rsid w:val="0E5C2211"/>
    <w:rsid w:val="11F4585D"/>
    <w:rsid w:val="15682A25"/>
    <w:rsid w:val="172E6479"/>
    <w:rsid w:val="17EBB38C"/>
    <w:rsid w:val="18B94C85"/>
    <w:rsid w:val="19C243A3"/>
    <w:rsid w:val="1A520DA0"/>
    <w:rsid w:val="1AFB4ED8"/>
    <w:rsid w:val="1B7DC234"/>
    <w:rsid w:val="1B7E653C"/>
    <w:rsid w:val="1BF577C0"/>
    <w:rsid w:val="1CFEF91A"/>
    <w:rsid w:val="1D7BDD56"/>
    <w:rsid w:val="1DFECCD1"/>
    <w:rsid w:val="1E420A5C"/>
    <w:rsid w:val="1F5E5F4C"/>
    <w:rsid w:val="1FD33F99"/>
    <w:rsid w:val="1FDF994B"/>
    <w:rsid w:val="1FE40642"/>
    <w:rsid w:val="2134486E"/>
    <w:rsid w:val="22E399D6"/>
    <w:rsid w:val="230E0DF1"/>
    <w:rsid w:val="24790448"/>
    <w:rsid w:val="24F042E9"/>
    <w:rsid w:val="28E21BD0"/>
    <w:rsid w:val="2BE93CD3"/>
    <w:rsid w:val="2C73F728"/>
    <w:rsid w:val="2D387E1E"/>
    <w:rsid w:val="2E74170A"/>
    <w:rsid w:val="2F7F7ECC"/>
    <w:rsid w:val="2F9B9F7E"/>
    <w:rsid w:val="2FBED411"/>
    <w:rsid w:val="2FDF96DF"/>
    <w:rsid w:val="2FFF5261"/>
    <w:rsid w:val="2FFFF204"/>
    <w:rsid w:val="370F18C2"/>
    <w:rsid w:val="37FF4034"/>
    <w:rsid w:val="38981143"/>
    <w:rsid w:val="38AA07B5"/>
    <w:rsid w:val="38BB66E1"/>
    <w:rsid w:val="38BF0BDF"/>
    <w:rsid w:val="391B428F"/>
    <w:rsid w:val="395F5B55"/>
    <w:rsid w:val="399B3227"/>
    <w:rsid w:val="39FFA347"/>
    <w:rsid w:val="3B34359F"/>
    <w:rsid w:val="3BAF59A6"/>
    <w:rsid w:val="3C4F3C05"/>
    <w:rsid w:val="3C756E05"/>
    <w:rsid w:val="3CF795E8"/>
    <w:rsid w:val="3D3DA283"/>
    <w:rsid w:val="3D67FA88"/>
    <w:rsid w:val="3D937AB1"/>
    <w:rsid w:val="3D9D5B47"/>
    <w:rsid w:val="3DD91F15"/>
    <w:rsid w:val="3DFB2AE1"/>
    <w:rsid w:val="3DFD2D52"/>
    <w:rsid w:val="3DFDA403"/>
    <w:rsid w:val="3E6ED780"/>
    <w:rsid w:val="3EAB9C7D"/>
    <w:rsid w:val="3EF38C2C"/>
    <w:rsid w:val="3F3F4CF9"/>
    <w:rsid w:val="3F577511"/>
    <w:rsid w:val="3F5F6051"/>
    <w:rsid w:val="3F63D9F6"/>
    <w:rsid w:val="3FF5D747"/>
    <w:rsid w:val="42901BC0"/>
    <w:rsid w:val="4397BD88"/>
    <w:rsid w:val="43DE7F0B"/>
    <w:rsid w:val="47FF17A3"/>
    <w:rsid w:val="4A036AEB"/>
    <w:rsid w:val="4ABA30B8"/>
    <w:rsid w:val="4B9F82B1"/>
    <w:rsid w:val="4C391E90"/>
    <w:rsid w:val="4C7A8F1E"/>
    <w:rsid w:val="4DD9B026"/>
    <w:rsid w:val="4E7B4A55"/>
    <w:rsid w:val="4EBF266F"/>
    <w:rsid w:val="4F3BD25F"/>
    <w:rsid w:val="4F47019D"/>
    <w:rsid w:val="4FEDD20C"/>
    <w:rsid w:val="5070295F"/>
    <w:rsid w:val="52411B16"/>
    <w:rsid w:val="533F3BF0"/>
    <w:rsid w:val="53E04552"/>
    <w:rsid w:val="54BA3BE8"/>
    <w:rsid w:val="551E5669"/>
    <w:rsid w:val="5563038F"/>
    <w:rsid w:val="5766E181"/>
    <w:rsid w:val="57FF7C04"/>
    <w:rsid w:val="58445741"/>
    <w:rsid w:val="5ABFF0FA"/>
    <w:rsid w:val="5BD76049"/>
    <w:rsid w:val="5CFF3158"/>
    <w:rsid w:val="5DFC3448"/>
    <w:rsid w:val="5EB23DB4"/>
    <w:rsid w:val="5EBB118A"/>
    <w:rsid w:val="5EBE0509"/>
    <w:rsid w:val="5EED3796"/>
    <w:rsid w:val="5EEEC02C"/>
    <w:rsid w:val="5F143456"/>
    <w:rsid w:val="5F6B7E39"/>
    <w:rsid w:val="5FBE50A6"/>
    <w:rsid w:val="5FF73E77"/>
    <w:rsid w:val="606644E3"/>
    <w:rsid w:val="623E4FB0"/>
    <w:rsid w:val="62B96299"/>
    <w:rsid w:val="6336D7F6"/>
    <w:rsid w:val="63CA3AB7"/>
    <w:rsid w:val="65E1F103"/>
    <w:rsid w:val="675FF5E2"/>
    <w:rsid w:val="67EB1867"/>
    <w:rsid w:val="698343FA"/>
    <w:rsid w:val="698F52EF"/>
    <w:rsid w:val="6ADF522C"/>
    <w:rsid w:val="6AF2026F"/>
    <w:rsid w:val="6BED2E87"/>
    <w:rsid w:val="6CEF5C2B"/>
    <w:rsid w:val="6D573840"/>
    <w:rsid w:val="6D6CA53D"/>
    <w:rsid w:val="6D6D6F5E"/>
    <w:rsid w:val="6D96E5D9"/>
    <w:rsid w:val="6DEF66F6"/>
    <w:rsid w:val="6DEFEB91"/>
    <w:rsid w:val="6F4FE7BE"/>
    <w:rsid w:val="6F674302"/>
    <w:rsid w:val="6FBEAE79"/>
    <w:rsid w:val="6FBFC4F8"/>
    <w:rsid w:val="6FDD77E9"/>
    <w:rsid w:val="712A037F"/>
    <w:rsid w:val="71ED02D8"/>
    <w:rsid w:val="725C6AF5"/>
    <w:rsid w:val="72B60085"/>
    <w:rsid w:val="72CF1E21"/>
    <w:rsid w:val="72F7CE0F"/>
    <w:rsid w:val="73BB5C40"/>
    <w:rsid w:val="74441097"/>
    <w:rsid w:val="74CB531F"/>
    <w:rsid w:val="74FF0F7A"/>
    <w:rsid w:val="755E3BCE"/>
    <w:rsid w:val="75B93704"/>
    <w:rsid w:val="75DF1DBC"/>
    <w:rsid w:val="75FE97D8"/>
    <w:rsid w:val="76564548"/>
    <w:rsid w:val="76756E89"/>
    <w:rsid w:val="76D1434E"/>
    <w:rsid w:val="76EE68C3"/>
    <w:rsid w:val="77766B7C"/>
    <w:rsid w:val="77BFC942"/>
    <w:rsid w:val="77CF9A6D"/>
    <w:rsid w:val="77EB3E45"/>
    <w:rsid w:val="77EFABC0"/>
    <w:rsid w:val="77F9E4C4"/>
    <w:rsid w:val="77FD40A5"/>
    <w:rsid w:val="77FF59FD"/>
    <w:rsid w:val="77FF94A1"/>
    <w:rsid w:val="78F30239"/>
    <w:rsid w:val="7996A8E9"/>
    <w:rsid w:val="79BCC2CB"/>
    <w:rsid w:val="79DE0FE6"/>
    <w:rsid w:val="7A1E47CC"/>
    <w:rsid w:val="7A9F33DE"/>
    <w:rsid w:val="7ADF3AC2"/>
    <w:rsid w:val="7AFC056F"/>
    <w:rsid w:val="7BDFE613"/>
    <w:rsid w:val="7BE7C075"/>
    <w:rsid w:val="7BF59F78"/>
    <w:rsid w:val="7BF62B11"/>
    <w:rsid w:val="7BF792EA"/>
    <w:rsid w:val="7BFDE0CF"/>
    <w:rsid w:val="7BFDF871"/>
    <w:rsid w:val="7C2C47E5"/>
    <w:rsid w:val="7C8B73CA"/>
    <w:rsid w:val="7CBEF1D5"/>
    <w:rsid w:val="7CD8BED1"/>
    <w:rsid w:val="7CFD4A2C"/>
    <w:rsid w:val="7D78C666"/>
    <w:rsid w:val="7DAA4907"/>
    <w:rsid w:val="7DE30727"/>
    <w:rsid w:val="7DF3E80E"/>
    <w:rsid w:val="7DF98D7B"/>
    <w:rsid w:val="7DFC73CD"/>
    <w:rsid w:val="7DFF4B5E"/>
    <w:rsid w:val="7DFF524A"/>
    <w:rsid w:val="7E7D5880"/>
    <w:rsid w:val="7E7F2177"/>
    <w:rsid w:val="7EFF0630"/>
    <w:rsid w:val="7F1F2D6E"/>
    <w:rsid w:val="7F350709"/>
    <w:rsid w:val="7F3E1AD5"/>
    <w:rsid w:val="7F5D953F"/>
    <w:rsid w:val="7F7DDF6C"/>
    <w:rsid w:val="7FBB8539"/>
    <w:rsid w:val="7FBF4608"/>
    <w:rsid w:val="7FCD85DF"/>
    <w:rsid w:val="7FDDCA55"/>
    <w:rsid w:val="7FDF593B"/>
    <w:rsid w:val="7FF785D3"/>
    <w:rsid w:val="7FFA0FD3"/>
    <w:rsid w:val="7FFB9D6B"/>
    <w:rsid w:val="7FFBEA0A"/>
    <w:rsid w:val="7FFE68E3"/>
    <w:rsid w:val="7FFEE9F8"/>
    <w:rsid w:val="7FFF5B42"/>
    <w:rsid w:val="7FFF9A24"/>
    <w:rsid w:val="7FFFA024"/>
    <w:rsid w:val="7FFFD7F8"/>
    <w:rsid w:val="7FFFEB83"/>
    <w:rsid w:val="7FFFF659"/>
    <w:rsid w:val="8EEB2D5D"/>
    <w:rsid w:val="8FBBEBD7"/>
    <w:rsid w:val="8FFD9085"/>
    <w:rsid w:val="9BDBB211"/>
    <w:rsid w:val="9EEF17E8"/>
    <w:rsid w:val="A3BD62AE"/>
    <w:rsid w:val="A6DB8666"/>
    <w:rsid w:val="A9CE5345"/>
    <w:rsid w:val="ADFFEEE9"/>
    <w:rsid w:val="AE2E6D75"/>
    <w:rsid w:val="AF06B847"/>
    <w:rsid w:val="AF1F775D"/>
    <w:rsid w:val="AF7A2371"/>
    <w:rsid w:val="AF7E1C27"/>
    <w:rsid w:val="AFFBF9D9"/>
    <w:rsid w:val="AFFF002C"/>
    <w:rsid w:val="B3BFC3C9"/>
    <w:rsid w:val="B6BD123D"/>
    <w:rsid w:val="B7DDF583"/>
    <w:rsid w:val="BAD7412B"/>
    <w:rsid w:val="BB333B78"/>
    <w:rsid w:val="BB3F6D6E"/>
    <w:rsid w:val="BB7549CC"/>
    <w:rsid w:val="BBD7FFC3"/>
    <w:rsid w:val="BDDBE973"/>
    <w:rsid w:val="BEFBE843"/>
    <w:rsid w:val="BF5B6D5F"/>
    <w:rsid w:val="BF6E0E93"/>
    <w:rsid w:val="BF6F280A"/>
    <w:rsid w:val="BF9F7F7B"/>
    <w:rsid w:val="BFB34C5F"/>
    <w:rsid w:val="BFBF5896"/>
    <w:rsid w:val="BFE7DAAE"/>
    <w:rsid w:val="BFF73E78"/>
    <w:rsid w:val="BFFC9F7A"/>
    <w:rsid w:val="C545E74E"/>
    <w:rsid w:val="CADFD362"/>
    <w:rsid w:val="CC5A2FD6"/>
    <w:rsid w:val="D4DEE097"/>
    <w:rsid w:val="D5FF039B"/>
    <w:rsid w:val="D7756EC8"/>
    <w:rsid w:val="D77F69CC"/>
    <w:rsid w:val="D7FBA387"/>
    <w:rsid w:val="D7FE59A7"/>
    <w:rsid w:val="D7FF5F3C"/>
    <w:rsid w:val="DC75C142"/>
    <w:rsid w:val="DC7B8C99"/>
    <w:rsid w:val="DC7E0BA9"/>
    <w:rsid w:val="DCF70426"/>
    <w:rsid w:val="DD7FF894"/>
    <w:rsid w:val="DDC4A6F9"/>
    <w:rsid w:val="DEEF807F"/>
    <w:rsid w:val="DEEFC8B9"/>
    <w:rsid w:val="DEFB3A4B"/>
    <w:rsid w:val="DF7915B8"/>
    <w:rsid w:val="DFFFA971"/>
    <w:rsid w:val="E273100F"/>
    <w:rsid w:val="E779471E"/>
    <w:rsid w:val="E7F5D3E7"/>
    <w:rsid w:val="E7FF3D1D"/>
    <w:rsid w:val="E96F809F"/>
    <w:rsid w:val="EAFD8B11"/>
    <w:rsid w:val="EBFFB009"/>
    <w:rsid w:val="EE6547E9"/>
    <w:rsid w:val="EF6F38B1"/>
    <w:rsid w:val="EF97A896"/>
    <w:rsid w:val="EFDEFCB6"/>
    <w:rsid w:val="EFFBA467"/>
    <w:rsid w:val="EFFFC250"/>
    <w:rsid w:val="F15FD899"/>
    <w:rsid w:val="F36D3BE3"/>
    <w:rsid w:val="F3BE7A6E"/>
    <w:rsid w:val="F5DE0A67"/>
    <w:rsid w:val="F5FFC2C7"/>
    <w:rsid w:val="F66FFCC8"/>
    <w:rsid w:val="F6EDB1DA"/>
    <w:rsid w:val="F6FF89F6"/>
    <w:rsid w:val="F79D1F77"/>
    <w:rsid w:val="F7DFA365"/>
    <w:rsid w:val="F7E3FF0D"/>
    <w:rsid w:val="F7EC09D2"/>
    <w:rsid w:val="F7FFC56C"/>
    <w:rsid w:val="F8DFD1A9"/>
    <w:rsid w:val="F97FDFB6"/>
    <w:rsid w:val="F9AD25A5"/>
    <w:rsid w:val="F9DFE2C8"/>
    <w:rsid w:val="F9EF5F47"/>
    <w:rsid w:val="F9FDA63A"/>
    <w:rsid w:val="FA1F2CE6"/>
    <w:rsid w:val="FB3F56AC"/>
    <w:rsid w:val="FBC26248"/>
    <w:rsid w:val="FBF5D4CB"/>
    <w:rsid w:val="FBF7505A"/>
    <w:rsid w:val="FC5E8DC7"/>
    <w:rsid w:val="FCEFB429"/>
    <w:rsid w:val="FD1FD416"/>
    <w:rsid w:val="FD9D34CE"/>
    <w:rsid w:val="FDBEAF75"/>
    <w:rsid w:val="FDBFF353"/>
    <w:rsid w:val="FDDF7438"/>
    <w:rsid w:val="FDFF11D6"/>
    <w:rsid w:val="FDFF184F"/>
    <w:rsid w:val="FE7D75F7"/>
    <w:rsid w:val="FEBFFCEA"/>
    <w:rsid w:val="FEDBA394"/>
    <w:rsid w:val="FEFB9F08"/>
    <w:rsid w:val="FF1C0292"/>
    <w:rsid w:val="FF272A32"/>
    <w:rsid w:val="FF39DE8A"/>
    <w:rsid w:val="FF3B2684"/>
    <w:rsid w:val="FF3ED5DF"/>
    <w:rsid w:val="FF3FB440"/>
    <w:rsid w:val="FF75BB6B"/>
    <w:rsid w:val="FFB5FDA4"/>
    <w:rsid w:val="FFB7E9E9"/>
    <w:rsid w:val="FFBB4B23"/>
    <w:rsid w:val="FFBEB6D4"/>
    <w:rsid w:val="FFDBF162"/>
    <w:rsid w:val="FFDF78DC"/>
    <w:rsid w:val="FFEEC0F6"/>
    <w:rsid w:val="FFEF311A"/>
    <w:rsid w:val="FFEF9435"/>
    <w:rsid w:val="FFFB45FA"/>
    <w:rsid w:val="FFFCEA46"/>
    <w:rsid w:val="FFFD3F74"/>
    <w:rsid w:val="FFFD883A"/>
    <w:rsid w:val="FFFE764E"/>
    <w:rsid w:val="FFFFB448"/>
    <w:rsid w:val="FFFFB475"/>
    <w:rsid w:val="FFFFCF69"/>
    <w:rsid w:val="FFFFE7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qFormat="1" w:uiPriority="99" w:semiHidden="0" w:name="page number"/>
    <w:lsdException w:uiPriority="99" w:name="endnote reference"/>
    <w:lsdException w:uiPriority="99" w:name="endnote text"/>
    <w:lsdException w:qFormat="1" w:uiPriority="99"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name="Body Text First Indent 2"/>
    <w:lsdException w:uiPriority="99" w:name="Note Heading"/>
    <w:lsdException w:qFormat="1"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0" w:firstLineChars="0"/>
      <w:jc w:val="both"/>
    </w:pPr>
    <w:rPr>
      <w:rFonts w:ascii="仿宋_GB2312" w:hAnsi="仿宋_GB2312" w:eastAsia="仿宋_GB2312" w:cstheme="minorBidi"/>
      <w:kern w:val="0"/>
      <w:sz w:val="32"/>
      <w:szCs w:val="22"/>
      <w:lang w:val="en-US" w:eastAsia="zh-CN" w:bidi="ar-SA"/>
    </w:rPr>
  </w:style>
  <w:style w:type="paragraph" w:styleId="2">
    <w:name w:val="heading 1"/>
    <w:basedOn w:val="1"/>
    <w:next w:val="1"/>
    <w:link w:val="34"/>
    <w:qFormat/>
    <w:uiPriority w:val="9"/>
    <w:pPr>
      <w:keepNext/>
      <w:keepLines/>
      <w:spacing w:before="0" w:beforeLines="0" w:beforeAutospacing="0" w:after="0" w:afterLines="0" w:afterAutospacing="0" w:line="720" w:lineRule="exact"/>
      <w:ind w:firstLine="0" w:firstLineChars="0"/>
      <w:jc w:val="center"/>
      <w:outlineLvl w:val="0"/>
    </w:pPr>
    <w:rPr>
      <w:rFonts w:ascii="方正小标宋简体" w:hAnsi="方正小标宋简体" w:eastAsia="方正小标宋简体"/>
      <w:sz w:val="44"/>
    </w:rPr>
  </w:style>
  <w:style w:type="paragraph" w:styleId="3">
    <w:name w:val="heading 2"/>
    <w:basedOn w:val="1"/>
    <w:next w:val="1"/>
    <w:link w:val="35"/>
    <w:semiHidden/>
    <w:unhideWhenUsed/>
    <w:qFormat/>
    <w:uiPriority w:val="9"/>
    <w:pPr>
      <w:spacing w:before="0" w:beforeAutospacing="0" w:after="0" w:afterAutospacing="0" w:line="560" w:lineRule="exact"/>
      <w:ind w:firstLine="680" w:firstLineChars="200"/>
      <w:jc w:val="both"/>
      <w:outlineLvl w:val="1"/>
    </w:pPr>
    <w:rPr>
      <w:rFonts w:hint="eastAsia" w:ascii="黑体" w:hAnsi="黑体" w:eastAsia="黑体" w:cs="CESI楷体-GB2312"/>
      <w:szCs w:val="32"/>
      <w:lang w:bidi="ar"/>
    </w:rPr>
  </w:style>
  <w:style w:type="paragraph" w:styleId="4">
    <w:name w:val="heading 3"/>
    <w:basedOn w:val="1"/>
    <w:next w:val="1"/>
    <w:link w:val="33"/>
    <w:semiHidden/>
    <w:unhideWhenUsed/>
    <w:qFormat/>
    <w:uiPriority w:val="9"/>
    <w:pPr>
      <w:keepNext/>
      <w:keepLines/>
      <w:spacing w:before="0" w:beforeLines="0" w:beforeAutospacing="0" w:after="0" w:afterLines="0" w:afterAutospacing="0" w:line="560" w:lineRule="exact"/>
      <w:ind w:firstLine="680" w:firstLineChars="200"/>
      <w:outlineLvl w:val="2"/>
    </w:pPr>
    <w:rPr>
      <w:rFonts w:ascii="楷体_GB2312" w:hAnsi="楷体_GB2312" w:eastAsia="楷体_GB2312" w:cs="楷体_GB2312"/>
      <w:kern w:val="2"/>
      <w:szCs w:val="32"/>
    </w:rPr>
  </w:style>
  <w:style w:type="paragraph" w:styleId="5">
    <w:name w:val="heading 4"/>
    <w:basedOn w:val="1"/>
    <w:next w:val="1"/>
    <w:link w:val="37"/>
    <w:semiHidden/>
    <w:unhideWhenUsed/>
    <w:qFormat/>
    <w:uiPriority w:val="9"/>
    <w:pPr>
      <w:keepNext/>
      <w:keepLines/>
      <w:spacing w:before="0" w:beforeLines="0" w:beforeAutospacing="0" w:after="0" w:afterLines="0" w:afterAutospacing="0" w:line="560" w:lineRule="exact"/>
      <w:ind w:firstLine="420" w:firstLineChars="200"/>
      <w:outlineLvl w:val="3"/>
    </w:pPr>
    <w:rPr>
      <w:rFonts w:cs="仿宋_GB2312"/>
      <w:b/>
      <w:kern w:val="2"/>
    </w:rPr>
  </w:style>
  <w:style w:type="paragraph" w:styleId="6">
    <w:name w:val="heading 5"/>
    <w:basedOn w:val="1"/>
    <w:next w:val="1"/>
    <w:semiHidden/>
    <w:unhideWhenUsed/>
    <w:qFormat/>
    <w:uiPriority w:val="9"/>
    <w:pPr>
      <w:keepNext/>
      <w:keepLines/>
      <w:spacing w:before="0" w:beforeLines="0" w:beforeAutospacing="0" w:after="0" w:afterLines="0" w:afterAutospacing="0" w:line="560" w:lineRule="exact"/>
      <w:ind w:firstLine="880" w:firstLineChars="200"/>
      <w:outlineLvl w:val="4"/>
    </w:pPr>
    <w:rPr>
      <w:b/>
      <w:kern w:val="0"/>
      <w:sz w:val="32"/>
      <w:szCs w:val="22"/>
    </w:rPr>
  </w:style>
  <w:style w:type="paragraph" w:styleId="7">
    <w:name w:val="heading 6"/>
    <w:basedOn w:val="1"/>
    <w:next w:val="1"/>
    <w:semiHidden/>
    <w:unhideWhenUsed/>
    <w:qFormat/>
    <w:uiPriority w:val="9"/>
    <w:pPr>
      <w:keepNext/>
      <w:keepLines/>
      <w:spacing w:beforeLines="0" w:beforeAutospacing="0" w:afterLines="0" w:afterAutospacing="0" w:line="560" w:lineRule="exact"/>
      <w:ind w:firstLine="880" w:firstLineChars="200"/>
      <w:outlineLvl w:val="5"/>
    </w:pPr>
    <w:rPr>
      <w:rFonts w:cs="仿宋_GB2312"/>
      <w:kern w:val="0"/>
      <w:sz w:val="28"/>
      <w:szCs w:val="28"/>
    </w:rPr>
  </w:style>
  <w:style w:type="character" w:default="1" w:styleId="26">
    <w:name w:val="Default Paragraph Font"/>
    <w:unhideWhenUsed/>
    <w:qFormat/>
    <w:uiPriority w:val="1"/>
  </w:style>
  <w:style w:type="table" w:default="1" w:styleId="24">
    <w:name w:val="Normal Table"/>
    <w:unhideWhenUsed/>
    <w:qFormat/>
    <w:uiPriority w:val="99"/>
    <w:tblPr>
      <w:tblCellMar>
        <w:top w:w="0" w:type="dxa"/>
        <w:left w:w="108" w:type="dxa"/>
        <w:bottom w:w="0" w:type="dxa"/>
        <w:right w:w="108" w:type="dxa"/>
      </w:tblCellMar>
    </w:tblPr>
  </w:style>
  <w:style w:type="paragraph" w:styleId="8">
    <w:name w:val="table of authorities"/>
    <w:basedOn w:val="1"/>
    <w:next w:val="1"/>
    <w:unhideWhenUsed/>
    <w:qFormat/>
    <w:uiPriority w:val="99"/>
    <w:pPr>
      <w:spacing w:line="240" w:lineRule="auto"/>
      <w:ind w:left="420" w:leftChars="200" w:firstLine="0" w:firstLineChars="0"/>
    </w:pPr>
    <w:rPr>
      <w:rFonts w:ascii="Calibri" w:hAnsi="Calibri" w:eastAsia="宋体" w:cs="Times New Roman"/>
      <w:kern w:val="2"/>
      <w:sz w:val="21"/>
      <w:szCs w:val="22"/>
    </w:rPr>
  </w:style>
  <w:style w:type="paragraph" w:styleId="9">
    <w:name w:val="Normal Indent"/>
    <w:basedOn w:val="1"/>
    <w:next w:val="10"/>
    <w:semiHidden/>
    <w:unhideWhenUsed/>
    <w:qFormat/>
    <w:uiPriority w:val="99"/>
    <w:pPr>
      <w:spacing w:line="560" w:lineRule="exact"/>
      <w:ind w:firstLine="420" w:firstLineChars="200"/>
    </w:pPr>
    <w:rPr>
      <w:rFonts w:cs="Times New Roman"/>
      <w:spacing w:val="0"/>
      <w:kern w:val="0"/>
      <w:szCs w:val="22"/>
    </w:rPr>
  </w:style>
  <w:style w:type="paragraph" w:styleId="10">
    <w:name w:val="Body Text"/>
    <w:basedOn w:val="1"/>
    <w:next w:val="11"/>
    <w:semiHidden/>
    <w:unhideWhenUsed/>
    <w:qFormat/>
    <w:uiPriority w:val="99"/>
    <w:pPr>
      <w:snapToGrid w:val="0"/>
      <w:spacing w:line="560" w:lineRule="exact"/>
      <w:ind w:firstLine="1686" w:firstLineChars="200"/>
    </w:pPr>
    <w:rPr>
      <w:rFonts w:cs="Times New Roman"/>
      <w:kern w:val="2"/>
      <w:szCs w:val="24"/>
    </w:rPr>
  </w:style>
  <w:style w:type="paragraph" w:styleId="11">
    <w:name w:val="Title"/>
    <w:basedOn w:val="1"/>
    <w:qFormat/>
    <w:uiPriority w:val="10"/>
    <w:pPr>
      <w:spacing w:beforeLines="0" w:beforeAutospacing="0" w:afterLines="0" w:afterAutospacing="0" w:line="720" w:lineRule="exact"/>
      <w:jc w:val="center"/>
      <w:outlineLvl w:val="0"/>
    </w:pPr>
    <w:rPr>
      <w:rFonts w:ascii="方正小标宋简体" w:hAnsi="方正小标宋简体" w:eastAsia="方正小标宋简体"/>
      <w:sz w:val="44"/>
    </w:rPr>
  </w:style>
  <w:style w:type="paragraph" w:styleId="12">
    <w:name w:val="caption"/>
    <w:basedOn w:val="1"/>
    <w:next w:val="1"/>
    <w:semiHidden/>
    <w:unhideWhenUsed/>
    <w:qFormat/>
    <w:uiPriority w:val="35"/>
    <w:pPr>
      <w:jc w:val="center"/>
    </w:pPr>
    <w:rPr>
      <w:rFonts w:ascii="仿宋_GB2312" w:hAnsi="仿宋_GB2312"/>
      <w:b/>
      <w:sz w:val="28"/>
    </w:rPr>
  </w:style>
  <w:style w:type="paragraph" w:styleId="13">
    <w:name w:val="Body Text Indent"/>
    <w:basedOn w:val="1"/>
    <w:semiHidden/>
    <w:unhideWhenUsed/>
    <w:qFormat/>
    <w:uiPriority w:val="99"/>
    <w:pPr>
      <w:spacing w:after="120" w:afterLines="0" w:afterAutospacing="0"/>
      <w:ind w:left="420" w:leftChars="200" w:firstLine="0" w:firstLineChars="0"/>
    </w:pPr>
  </w:style>
  <w:style w:type="paragraph" w:styleId="14">
    <w:name w:val="toc 3"/>
    <w:basedOn w:val="1"/>
    <w:next w:val="1"/>
    <w:semiHidden/>
    <w:unhideWhenUsed/>
    <w:qFormat/>
    <w:uiPriority w:val="39"/>
    <w:pPr>
      <w:ind w:left="840" w:leftChars="400"/>
    </w:pPr>
  </w:style>
  <w:style w:type="paragraph" w:styleId="15">
    <w:name w:val="Balloon Text"/>
    <w:basedOn w:val="1"/>
    <w:link w:val="38"/>
    <w:unhideWhenUsed/>
    <w:qFormat/>
    <w:uiPriority w:val="99"/>
    <w:pPr>
      <w:spacing w:line="240" w:lineRule="auto"/>
      <w:ind w:firstLine="0" w:firstLineChars="0"/>
    </w:pPr>
    <w:rPr>
      <w:rFonts w:ascii="Calibri" w:hAnsi="Calibri" w:eastAsia="宋体" w:cs="Times New Roman"/>
      <w:kern w:val="2"/>
      <w:sz w:val="18"/>
      <w:szCs w:val="18"/>
    </w:rPr>
  </w:style>
  <w:style w:type="paragraph" w:styleId="16">
    <w:name w:val="footer"/>
    <w:basedOn w:val="1"/>
    <w:link w:val="39"/>
    <w:unhideWhenUsed/>
    <w:qFormat/>
    <w:uiPriority w:val="99"/>
    <w:pPr>
      <w:tabs>
        <w:tab w:val="center" w:pos="4153"/>
        <w:tab w:val="right" w:pos="8306"/>
      </w:tabs>
      <w:snapToGrid w:val="0"/>
      <w:jc w:val="left"/>
    </w:pPr>
    <w:rPr>
      <w:rFonts w:ascii="宋体" w:hAnsi="宋体" w:eastAsia="宋体" w:cs="仿宋_GB2312"/>
      <w:sz w:val="28"/>
      <w:szCs w:val="18"/>
    </w:rPr>
  </w:style>
  <w:style w:type="paragraph" w:styleId="17">
    <w:name w:val="header"/>
    <w:basedOn w:val="1"/>
    <w:link w:val="40"/>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8">
    <w:name w:val="toc 1"/>
    <w:basedOn w:val="1"/>
    <w:next w:val="1"/>
    <w:semiHidden/>
    <w:unhideWhenUsed/>
    <w:qFormat/>
    <w:uiPriority w:val="39"/>
  </w:style>
  <w:style w:type="paragraph" w:styleId="19">
    <w:name w:val="footnote text"/>
    <w:basedOn w:val="1"/>
    <w:link w:val="32"/>
    <w:semiHidden/>
    <w:unhideWhenUsed/>
    <w:qFormat/>
    <w:uiPriority w:val="99"/>
    <w:pPr>
      <w:snapToGrid w:val="0"/>
      <w:spacing w:line="360" w:lineRule="exact"/>
      <w:ind w:firstLine="0" w:firstLineChars="0"/>
      <w:jc w:val="left"/>
    </w:pPr>
    <w:rPr>
      <w:rFonts w:ascii="仿宋" w:hAnsi="仿宋" w:eastAsia="仿宋"/>
      <w:kern w:val="2"/>
      <w:sz w:val="21"/>
      <w:szCs w:val="24"/>
    </w:rPr>
  </w:style>
  <w:style w:type="paragraph" w:styleId="20">
    <w:name w:val="toc 2"/>
    <w:basedOn w:val="1"/>
    <w:next w:val="1"/>
    <w:semiHidden/>
    <w:unhideWhenUsed/>
    <w:qFormat/>
    <w:uiPriority w:val="39"/>
    <w:pPr>
      <w:ind w:left="420" w:leftChars="200"/>
    </w:pPr>
  </w:style>
  <w:style w:type="paragraph" w:styleId="21">
    <w:name w:val="Body Text 2"/>
    <w:basedOn w:val="10"/>
    <w:next w:val="10"/>
    <w:semiHidden/>
    <w:unhideWhenUsed/>
    <w:qFormat/>
    <w:uiPriority w:val="99"/>
    <w:pPr>
      <w:spacing w:after="0" w:afterLines="0" w:afterAutospacing="0" w:line="560" w:lineRule="exact"/>
      <w:ind w:firstLine="0" w:firstLineChars="0"/>
      <w:jc w:val="center"/>
    </w:pPr>
    <w:rPr>
      <w:rFonts w:eastAsia="楷体_GB2312"/>
    </w:rPr>
  </w:style>
  <w:style w:type="paragraph" w:styleId="22">
    <w:name w:val="Normal (Web)"/>
    <w:basedOn w:val="1"/>
    <w:semiHidden/>
    <w:unhideWhenUsed/>
    <w:qFormat/>
    <w:uiPriority w:val="99"/>
    <w:pPr>
      <w:spacing w:before="0" w:beforeAutospacing="1" w:after="0" w:afterAutospacing="1" w:line="440" w:lineRule="exact"/>
      <w:ind w:left="0" w:right="0"/>
      <w:jc w:val="both"/>
    </w:pPr>
    <w:rPr>
      <w:kern w:val="0"/>
      <w:sz w:val="28"/>
      <w:lang w:bidi="ar"/>
    </w:rPr>
  </w:style>
  <w:style w:type="paragraph" w:styleId="23">
    <w:name w:val="Body Text First Indent 2"/>
    <w:basedOn w:val="21"/>
    <w:next w:val="21"/>
    <w:semiHidden/>
    <w:unhideWhenUsed/>
    <w:qFormat/>
    <w:uiPriority w:val="99"/>
    <w:pPr>
      <w:ind w:firstLine="420" w:firstLineChars="200"/>
    </w:pPr>
    <w:rPr>
      <w:rFonts w:ascii="仿宋_GB2312" w:hAnsi="仿宋_GB2312" w:eastAsia="仿宋_GB2312" w:cs="仿宋_GB2312"/>
      <w:sz w:val="28"/>
      <w:szCs w:val="28"/>
    </w:rPr>
  </w:style>
  <w:style w:type="table" w:styleId="25">
    <w:name w:val="Table Grid"/>
    <w:basedOn w:val="2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page number"/>
    <w:unhideWhenUsed/>
    <w:qFormat/>
    <w:uiPriority w:val="99"/>
    <w:rPr>
      <w:rFonts w:ascii="Calibri" w:hAnsi="Calibri" w:eastAsia="宋体" w:cs="Times New Roman"/>
    </w:rPr>
  </w:style>
  <w:style w:type="character" w:styleId="28">
    <w:name w:val="Emphasis"/>
    <w:basedOn w:val="26"/>
    <w:qFormat/>
    <w:uiPriority w:val="20"/>
    <w:rPr>
      <w:i/>
    </w:rPr>
  </w:style>
  <w:style w:type="character" w:styleId="29">
    <w:name w:val="footnote reference"/>
    <w:basedOn w:val="26"/>
    <w:semiHidden/>
    <w:unhideWhenUsed/>
    <w:qFormat/>
    <w:uiPriority w:val="99"/>
    <w:rPr>
      <w:rFonts w:ascii="仿宋" w:hAnsi="仿宋" w:eastAsia="仿宋"/>
      <w:sz w:val="21"/>
      <w:vertAlign w:val="superscript"/>
    </w:rPr>
  </w:style>
  <w:style w:type="paragraph" w:customStyle="1" w:styleId="30">
    <w:name w:val="样式1"/>
    <w:basedOn w:val="1"/>
    <w:next w:val="1"/>
    <w:qFormat/>
    <w:uiPriority w:val="0"/>
    <w:pPr>
      <w:keepNext/>
      <w:keepLines/>
      <w:spacing w:beforeLines="0" w:afterLines="0" w:line="360" w:lineRule="auto"/>
      <w:ind w:firstLine="0" w:firstLineChars="0"/>
      <w:jc w:val="center"/>
      <w:outlineLvl w:val="0"/>
    </w:pPr>
    <w:rPr>
      <w:rFonts w:ascii="黑体" w:hAnsi="黑体" w:eastAsia="黑体"/>
      <w:kern w:val="44"/>
      <w:sz w:val="84"/>
      <w:szCs w:val="22"/>
    </w:rPr>
  </w:style>
  <w:style w:type="paragraph" w:customStyle="1" w:styleId="31">
    <w:name w:val="表格字"/>
    <w:basedOn w:val="1"/>
    <w:qFormat/>
    <w:uiPriority w:val="0"/>
    <w:pPr>
      <w:spacing w:line="480" w:lineRule="exact"/>
      <w:ind w:firstLine="0" w:firstLineChars="0"/>
      <w:jc w:val="center"/>
    </w:pPr>
    <w:rPr>
      <w:rFonts w:ascii="仿宋_GB2312" w:hAnsi="仿宋_GB2312" w:cs="仿宋_GB2312"/>
      <w:sz w:val="28"/>
      <w:szCs w:val="32"/>
      <w:lang w:bidi="ar"/>
    </w:rPr>
  </w:style>
  <w:style w:type="character" w:customStyle="1" w:styleId="32">
    <w:name w:val="脚注文本 Char"/>
    <w:link w:val="19"/>
    <w:qFormat/>
    <w:uiPriority w:val="0"/>
    <w:rPr>
      <w:rFonts w:eastAsia="仿宋"/>
      <w:kern w:val="2"/>
      <w:sz w:val="21"/>
      <w:szCs w:val="24"/>
    </w:rPr>
  </w:style>
  <w:style w:type="character" w:customStyle="1" w:styleId="33">
    <w:name w:val="标题 3 Char"/>
    <w:link w:val="4"/>
    <w:qFormat/>
    <w:uiPriority w:val="0"/>
    <w:rPr>
      <w:rFonts w:ascii="Times New Roman" w:hAnsi="Times New Roman" w:eastAsia="楷体_GB2312" w:cs="楷体_GB2312"/>
      <w:kern w:val="2"/>
      <w:sz w:val="32"/>
      <w:szCs w:val="32"/>
    </w:rPr>
  </w:style>
  <w:style w:type="character" w:customStyle="1" w:styleId="34">
    <w:name w:val="标题 1 Char"/>
    <w:link w:val="2"/>
    <w:qFormat/>
    <w:uiPriority w:val="0"/>
    <w:rPr>
      <w:rFonts w:ascii="方正小标宋简体" w:hAnsi="方正小标宋简体" w:eastAsia="方正小标宋简体"/>
      <w:spacing w:val="0"/>
      <w:kern w:val="0"/>
      <w:sz w:val="44"/>
      <w:szCs w:val="22"/>
    </w:rPr>
  </w:style>
  <w:style w:type="character" w:customStyle="1" w:styleId="35">
    <w:name w:val="标题 2 Char"/>
    <w:link w:val="3"/>
    <w:qFormat/>
    <w:uiPriority w:val="0"/>
    <w:rPr>
      <w:rFonts w:hint="eastAsia" w:ascii="黑体" w:hAnsi="黑体" w:eastAsia="黑体" w:cs="CESI楷体-GB2312"/>
      <w:kern w:val="0"/>
      <w:szCs w:val="32"/>
      <w:lang w:bidi="ar"/>
    </w:rPr>
  </w:style>
  <w:style w:type="character" w:customStyle="1" w:styleId="36">
    <w:name w:val="页脚 字符"/>
    <w:link w:val="16"/>
    <w:qFormat/>
    <w:uiPriority w:val="0"/>
    <w:rPr>
      <w:rFonts w:ascii="宋体" w:hAnsi="宋体" w:eastAsia="宋体" w:cs="仿宋_GB2312"/>
      <w:kern w:val="2"/>
      <w:sz w:val="28"/>
      <w:szCs w:val="18"/>
    </w:rPr>
  </w:style>
  <w:style w:type="character" w:customStyle="1" w:styleId="37">
    <w:name w:val="标题 4 Char"/>
    <w:link w:val="5"/>
    <w:qFormat/>
    <w:uiPriority w:val="0"/>
    <w:rPr>
      <w:rFonts w:eastAsia="仿宋_GB2312" w:cs="仿宋_GB2312"/>
      <w:b/>
      <w:kern w:val="2"/>
    </w:rPr>
  </w:style>
  <w:style w:type="character" w:customStyle="1" w:styleId="38">
    <w:name w:val="批注框文本 Char"/>
    <w:basedOn w:val="26"/>
    <w:link w:val="15"/>
    <w:semiHidden/>
    <w:qFormat/>
    <w:uiPriority w:val="99"/>
    <w:rPr>
      <w:rFonts w:ascii="Calibri" w:hAnsi="Calibri" w:eastAsia="宋体" w:cs="Times New Roman"/>
      <w:sz w:val="18"/>
      <w:szCs w:val="18"/>
    </w:rPr>
  </w:style>
  <w:style w:type="character" w:customStyle="1" w:styleId="39">
    <w:name w:val="页脚 Char"/>
    <w:link w:val="16"/>
    <w:qFormat/>
    <w:uiPriority w:val="99"/>
    <w:rPr>
      <w:rFonts w:ascii="Calibri" w:hAnsi="Calibri" w:eastAsia="宋体" w:cs="Times New Roman"/>
      <w:sz w:val="18"/>
      <w:szCs w:val="18"/>
    </w:rPr>
  </w:style>
  <w:style w:type="character" w:customStyle="1" w:styleId="40">
    <w:name w:val="页眉 Char"/>
    <w:basedOn w:val="26"/>
    <w:link w:val="17"/>
    <w:qFormat/>
    <w:uiPriority w:val="99"/>
    <w:rPr>
      <w:rFonts w:ascii="Calibri" w:hAnsi="Calibri" w:eastAsia="宋体" w:cs="Times New Roman"/>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3288</Words>
  <Characters>3320</Characters>
  <Lines>0</Lines>
  <Paragraphs>0</Paragraphs>
  <TotalTime>32</TotalTime>
  <ScaleCrop>false</ScaleCrop>
  <LinksUpToDate>false</LinksUpToDate>
  <CharactersWithSpaces>3324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2025-11-13T00:41:00Z</dcterms:created>
  <dc:creator>王嘉葆</dc:creator>
  <cp:lastModifiedBy>WPS_1655951055</cp:lastModifiedBy>
  <cp:lastPrinted>2025-12-07T02:02:00Z</cp:lastPrinted>
  <dcterms:modified xsi:type="dcterms:W3CDTF">2026-09-24T09:00:41Z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AB89CC9C92764FC6A5DF8AA672951A12_13</vt:lpwstr>
  </property>
  <property fmtid="{D5CDD505-2E9C-101B-9397-08002B2CF9AE}" pid="4" name="KSOTemplateDocerSaveRecord">
    <vt:lpwstr>eyJoZGlkIjoiYmM5MmI3YjBkODg1ODQxZjJkZGU4NjEwNjczY2NkYTciLCJ1c2VySWQiOiIxMzg3NjAxNzI1In0=</vt:lpwstr>
  </property>
</Properties>
</file>