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CF1E4">
      <w:pPr>
        <w:pStyle w:val="2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2026年中央财政常态化帮扶资金（开发式帮扶任务）绩效目标表</w:t>
      </w:r>
    </w:p>
    <w:bookmarkEnd w:id="0"/>
    <w:tbl>
      <w:tblPr>
        <w:tblStyle w:val="4"/>
        <w:tblpPr w:leftFromText="180" w:rightFromText="180" w:vertAnchor="text" w:horzAnchor="page" w:tblpXSpec="center" w:tblpY="102"/>
        <w:tblOverlap w:val="never"/>
        <w:tblW w:w="92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730"/>
        <w:gridCol w:w="1371"/>
        <w:gridCol w:w="2021"/>
        <w:gridCol w:w="1552"/>
        <w:gridCol w:w="2123"/>
      </w:tblGrid>
      <w:tr w14:paraId="11DAD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073CE0">
            <w:pPr>
              <w:pStyle w:val="6"/>
              <w:kinsoku w:val="0"/>
              <w:overflowPunct w:val="0"/>
              <w:spacing w:before="85"/>
              <w:ind w:left="9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资金名称</w:t>
            </w:r>
          </w:p>
        </w:tc>
        <w:tc>
          <w:tcPr>
            <w:tcW w:w="7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14812">
            <w:pPr>
              <w:pStyle w:val="6"/>
              <w:kinsoku w:val="0"/>
              <w:overflowPunct w:val="0"/>
              <w:jc w:val="center"/>
              <w:rPr>
                <w:rFonts w:hint="eastAsia" w:ascii="仿宋_GB2312" w:eastAsia="仿宋_GB2312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Times New Roman"/>
                <w:sz w:val="22"/>
                <w:szCs w:val="22"/>
              </w:rPr>
              <w:t>关于下达2026年中央财政常态化帮扶资金（开发式帮扶任务）</w:t>
            </w:r>
          </w:p>
        </w:tc>
      </w:tr>
      <w:tr w14:paraId="2A98C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2F68B5">
            <w:pPr>
              <w:pStyle w:val="6"/>
              <w:kinsoku w:val="0"/>
              <w:overflowPunct w:val="0"/>
              <w:spacing w:before="75"/>
              <w:ind w:left="9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预算年度</w:t>
            </w: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6FB3C">
            <w:pPr>
              <w:pStyle w:val="6"/>
              <w:kinsoku w:val="0"/>
              <w:overflowPunct w:val="0"/>
              <w:jc w:val="center"/>
              <w:rPr>
                <w:rFonts w:hint="default" w:ascii="仿宋_GB2312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2"/>
                <w:szCs w:val="22"/>
                <w:lang w:val="en-US" w:eastAsia="zh-CN"/>
              </w:rPr>
              <w:t>2026年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3FD34">
            <w:pPr>
              <w:pStyle w:val="6"/>
              <w:kinsoku w:val="0"/>
              <w:overflowPunct w:val="0"/>
              <w:spacing w:before="75"/>
              <w:ind w:left="1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适用区域/项目单位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E3A94">
            <w:pPr>
              <w:pStyle w:val="6"/>
              <w:kinsoku w:val="0"/>
              <w:overflowPunct w:val="0"/>
              <w:jc w:val="center"/>
              <w:rPr>
                <w:rFonts w:hint="default" w:ascii="仿宋_GB2312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2"/>
                <w:szCs w:val="22"/>
                <w:lang w:val="en-US" w:eastAsia="zh-CN"/>
              </w:rPr>
              <w:t>相关镇、和平县农业农村局</w:t>
            </w:r>
          </w:p>
        </w:tc>
      </w:tr>
      <w:tr w14:paraId="3AAD73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79641B">
            <w:pPr>
              <w:pStyle w:val="6"/>
              <w:kinsoku w:val="0"/>
              <w:overflowPunct w:val="0"/>
              <w:spacing w:before="106"/>
              <w:ind w:left="307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资金情况</w:t>
            </w:r>
          </w:p>
          <w:p w14:paraId="5E27CEB9">
            <w:pPr>
              <w:pStyle w:val="6"/>
              <w:kinsoku w:val="0"/>
              <w:overflowPunct w:val="0"/>
              <w:spacing w:before="30"/>
              <w:ind w:left="307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（万元）</w:t>
            </w:r>
          </w:p>
        </w:tc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19BDD">
            <w:pPr>
              <w:pStyle w:val="6"/>
              <w:kinsoku w:val="0"/>
              <w:overflowPunct w:val="0"/>
              <w:spacing w:before="67"/>
              <w:ind w:left="498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年度总金额</w:t>
            </w:r>
          </w:p>
        </w:tc>
        <w:tc>
          <w:tcPr>
            <w:tcW w:w="56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6BD62">
            <w:pPr>
              <w:pStyle w:val="6"/>
              <w:kinsoku w:val="0"/>
              <w:overflowPunct w:val="0"/>
              <w:jc w:val="center"/>
              <w:rPr>
                <w:rFonts w:hint="default" w:ascii="仿宋_GB2312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2"/>
                <w:szCs w:val="22"/>
                <w:lang w:val="en-US" w:eastAsia="zh-CN"/>
              </w:rPr>
              <w:t>220</w:t>
            </w:r>
          </w:p>
        </w:tc>
      </w:tr>
      <w:tr w14:paraId="09706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4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EA6466">
            <w:pPr>
              <w:pStyle w:val="3"/>
              <w:kinsoku w:val="0"/>
              <w:overflowPunct w:val="0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07F93">
            <w:pPr>
              <w:pStyle w:val="6"/>
              <w:kinsoku w:val="0"/>
              <w:overflowPunct w:val="0"/>
              <w:spacing w:before="51"/>
              <w:ind w:left="388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本次下达金额</w:t>
            </w:r>
          </w:p>
        </w:tc>
        <w:tc>
          <w:tcPr>
            <w:tcW w:w="56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B9559">
            <w:pPr>
              <w:pStyle w:val="6"/>
              <w:kinsoku w:val="0"/>
              <w:overflowPunct w:val="0"/>
              <w:jc w:val="center"/>
              <w:rPr>
                <w:rFonts w:hint="default" w:ascii="仿宋_GB2312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2"/>
                <w:szCs w:val="22"/>
                <w:lang w:val="en-US" w:eastAsia="zh-CN"/>
              </w:rPr>
              <w:t>220</w:t>
            </w:r>
          </w:p>
        </w:tc>
      </w:tr>
      <w:tr w14:paraId="61978B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8F7EA2">
            <w:pPr>
              <w:pStyle w:val="6"/>
              <w:kinsoku w:val="0"/>
              <w:overflowPunct w:val="0"/>
              <w:spacing w:before="113"/>
              <w:ind w:left="68" w:right="59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年度</w:t>
            </w:r>
          </w:p>
          <w:p w14:paraId="085D9108">
            <w:pPr>
              <w:pStyle w:val="6"/>
              <w:kinsoku w:val="0"/>
              <w:overflowPunct w:val="0"/>
              <w:spacing w:before="30"/>
              <w:ind w:left="68" w:right="59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总体绩效目标</w:t>
            </w:r>
          </w:p>
        </w:tc>
        <w:tc>
          <w:tcPr>
            <w:tcW w:w="7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0D847">
            <w:pPr>
              <w:pStyle w:val="6"/>
              <w:kinsoku w:val="0"/>
              <w:overflowPunct w:val="0"/>
              <w:spacing w:before="30"/>
              <w:ind w:left="68" w:right="59"/>
              <w:jc w:val="left"/>
              <w:rPr>
                <w:rFonts w:hint="default" w:ascii="仿宋_GB2312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 xml:space="preserve">不发生规模性返贫致贫，积极落实产业帮扶、消费帮扶 </w:t>
            </w:r>
            <w:r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  <w:t>及就业帮扶等措施，有效增加重点帮扶群体收入，常态化帮扶工作取得实质性进展和成效。 推动乡村基础设施补短板工程项目落地实施。</w:t>
            </w:r>
          </w:p>
        </w:tc>
      </w:tr>
      <w:tr w14:paraId="2A079F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0B6233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7BAB94F7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479633E9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50758DB5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69C947E4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75992137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161E026D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7B2D9E87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4BDC1DB8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77614AEF">
            <w:pPr>
              <w:pStyle w:val="6"/>
              <w:kinsoku w:val="0"/>
              <w:overflowPunct w:val="0"/>
              <w:spacing w:before="3"/>
              <w:rPr>
                <w:rFonts w:hint="eastAsia" w:ascii="仿宋_GB2312" w:eastAsia="仿宋_GB2312"/>
                <w:sz w:val="23"/>
                <w:szCs w:val="23"/>
              </w:rPr>
            </w:pPr>
          </w:p>
          <w:p w14:paraId="29F6AD2E">
            <w:pPr>
              <w:pStyle w:val="6"/>
              <w:kinsoku w:val="0"/>
              <w:overflowPunct w:val="0"/>
              <w:spacing w:line="266" w:lineRule="auto"/>
              <w:ind w:left="638" w:right="628"/>
              <w:jc w:val="both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绩效指标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C207A7">
            <w:pPr>
              <w:pStyle w:val="6"/>
              <w:kinsoku w:val="0"/>
              <w:overflowPunct w:val="0"/>
              <w:spacing w:before="101" w:line="266" w:lineRule="auto"/>
              <w:ind w:left="143" w:right="133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一级指标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FC67EDD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0"/>
                <w:szCs w:val="20"/>
              </w:rPr>
            </w:pPr>
          </w:p>
          <w:p w14:paraId="50E744F7">
            <w:pPr>
              <w:pStyle w:val="6"/>
              <w:kinsoku w:val="0"/>
              <w:overflowPunct w:val="0"/>
              <w:spacing w:before="1"/>
              <w:ind w:left="243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二级指标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AC2B892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0"/>
                <w:szCs w:val="20"/>
              </w:rPr>
            </w:pPr>
          </w:p>
          <w:p w14:paraId="7BCD19F7">
            <w:pPr>
              <w:pStyle w:val="6"/>
              <w:kinsoku w:val="0"/>
              <w:overflowPunct w:val="0"/>
              <w:spacing w:before="1"/>
              <w:ind w:left="383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三级指标</w:t>
            </w:r>
          </w:p>
        </w:tc>
        <w:tc>
          <w:tcPr>
            <w:tcW w:w="3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86E4797">
            <w:pPr>
              <w:pStyle w:val="6"/>
              <w:kinsoku w:val="0"/>
              <w:overflowPunct w:val="0"/>
              <w:rPr>
                <w:rFonts w:hint="eastAsia" w:ascii="仿宋_GB2312" w:eastAsia="仿宋_GB2312"/>
                <w:sz w:val="20"/>
                <w:szCs w:val="20"/>
              </w:rPr>
            </w:pPr>
          </w:p>
          <w:p w14:paraId="07FE91D1">
            <w:pPr>
              <w:pStyle w:val="6"/>
              <w:kinsoku w:val="0"/>
              <w:overflowPunct w:val="0"/>
              <w:spacing w:before="1"/>
              <w:ind w:left="1248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三级指标目标值</w:t>
            </w:r>
          </w:p>
        </w:tc>
      </w:tr>
      <w:tr w14:paraId="587DE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14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7191EF">
            <w:pPr>
              <w:pStyle w:val="3"/>
              <w:kinsoku w:val="0"/>
              <w:overflowPunct w:val="0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BAB089">
            <w:pPr>
              <w:pStyle w:val="6"/>
              <w:kinsoku w:val="0"/>
              <w:overflowPunct w:val="0"/>
              <w:spacing w:before="154" w:line="266" w:lineRule="auto"/>
              <w:ind w:left="253" w:right="243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产出指标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8F775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adjustRightInd w:val="0"/>
              <w:spacing w:after="0"/>
              <w:ind w:left="0"/>
              <w:jc w:val="center"/>
              <w:textAlignment w:val="auto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数量指标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CBC18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adjustRightInd w:val="0"/>
              <w:snapToGrid/>
              <w:ind w:left="0"/>
              <w:jc w:val="both"/>
              <w:textAlignment w:val="auto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落实产业帮扶、消费帮扶或就业帮扶等措施覆盖重点帮扶群体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A1384">
            <w:pPr>
              <w:pStyle w:val="6"/>
              <w:kinsoku w:val="0"/>
              <w:overflowPunct w:val="0"/>
              <w:spacing w:before="190"/>
              <w:ind w:left="243"/>
              <w:jc w:val="center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100%</w:t>
            </w:r>
          </w:p>
        </w:tc>
      </w:tr>
      <w:tr w14:paraId="6E0186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4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553857">
            <w:pPr>
              <w:pStyle w:val="3"/>
              <w:kinsoku w:val="0"/>
              <w:overflowPunct w:val="0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7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70DEE4">
            <w:pPr>
              <w:pStyle w:val="3"/>
              <w:kinsoku w:val="0"/>
              <w:overflowPunct w:val="0"/>
              <w:jc w:val="center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59098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adjustRightInd w:val="0"/>
              <w:spacing w:after="0"/>
              <w:ind w:left="0"/>
              <w:jc w:val="center"/>
              <w:textAlignment w:val="auto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质量指标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8401A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adjustRightInd w:val="0"/>
              <w:snapToGrid/>
              <w:ind w:left="0"/>
              <w:jc w:val="both"/>
              <w:textAlignment w:val="auto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不发生规模性返贫致贫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1ABD1">
            <w:pPr>
              <w:pStyle w:val="6"/>
              <w:kinsoku w:val="0"/>
              <w:overflowPunct w:val="0"/>
              <w:spacing w:before="190"/>
              <w:ind w:left="243"/>
              <w:jc w:val="center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100%</w:t>
            </w:r>
          </w:p>
        </w:tc>
      </w:tr>
      <w:tr w14:paraId="50C2C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4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E93540">
            <w:pPr>
              <w:pStyle w:val="3"/>
              <w:kinsoku w:val="0"/>
              <w:overflowPunct w:val="0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7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0FF722">
            <w:pPr>
              <w:pStyle w:val="3"/>
              <w:kinsoku w:val="0"/>
              <w:overflowPunct w:val="0"/>
              <w:jc w:val="center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F1DFC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adjustRightInd w:val="0"/>
              <w:spacing w:after="0"/>
              <w:ind w:left="0"/>
              <w:jc w:val="center"/>
              <w:textAlignment w:val="auto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时效指标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A9447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adjustRightInd w:val="0"/>
              <w:snapToGrid/>
              <w:ind w:left="0"/>
              <w:jc w:val="both"/>
              <w:textAlignment w:val="auto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2026年12月底预算执行率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507B">
            <w:pPr>
              <w:pStyle w:val="6"/>
              <w:kinsoku w:val="0"/>
              <w:overflowPunct w:val="0"/>
              <w:spacing w:before="190"/>
              <w:ind w:left="243"/>
              <w:jc w:val="center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100%</w:t>
            </w:r>
          </w:p>
        </w:tc>
      </w:tr>
      <w:tr w14:paraId="2B5A0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4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4594FF">
            <w:pPr>
              <w:pStyle w:val="3"/>
              <w:kinsoku w:val="0"/>
              <w:overflowPunct w:val="0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7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F0B656">
            <w:pPr>
              <w:pStyle w:val="3"/>
              <w:kinsoku w:val="0"/>
              <w:overflowPunct w:val="0"/>
              <w:jc w:val="center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99EED">
            <w:pPr>
              <w:pStyle w:val="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bidi w:val="0"/>
              <w:adjustRightInd w:val="0"/>
              <w:spacing w:after="0"/>
              <w:ind w:left="0"/>
              <w:jc w:val="center"/>
              <w:textAlignment w:val="auto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成本指标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9BA65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adjustRightInd w:val="0"/>
              <w:snapToGrid/>
              <w:ind w:left="0"/>
              <w:jc w:val="both"/>
              <w:textAlignment w:val="auto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乡村补短板工程（通村入户便民利民）项目成本核算</w:t>
            </w:r>
            <w:r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  <w:t>合理合规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77EA0">
            <w:pPr>
              <w:pStyle w:val="6"/>
              <w:kinsoku w:val="0"/>
              <w:overflowPunct w:val="0"/>
              <w:spacing w:before="190"/>
              <w:ind w:left="243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100%</w:t>
            </w:r>
          </w:p>
        </w:tc>
      </w:tr>
      <w:tr w14:paraId="5DE0DA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  <w:jc w:val="center"/>
        </w:trPr>
        <w:tc>
          <w:tcPr>
            <w:tcW w:w="14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39F18F">
            <w:pPr>
              <w:pStyle w:val="3"/>
              <w:kinsoku w:val="0"/>
              <w:overflowPunct w:val="0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533FAF">
            <w:pPr>
              <w:pStyle w:val="6"/>
              <w:kinsoku w:val="0"/>
              <w:overflowPunct w:val="0"/>
              <w:spacing w:before="155" w:line="266" w:lineRule="auto"/>
              <w:ind w:left="253" w:right="243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效益指标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19F45">
            <w:pPr>
              <w:pStyle w:val="6"/>
              <w:kinsoku w:val="0"/>
              <w:overflowPunct w:val="0"/>
              <w:spacing w:before="25" w:line="276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经济效益</w:t>
            </w:r>
          </w:p>
          <w:p w14:paraId="23D1B39C">
            <w:pPr>
              <w:pStyle w:val="6"/>
              <w:kinsoku w:val="0"/>
              <w:overflowPunct w:val="0"/>
              <w:spacing w:before="25" w:line="276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指标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D57E9">
            <w:pPr>
              <w:pStyle w:val="6"/>
              <w:kinsoku w:val="0"/>
              <w:overflowPunct w:val="0"/>
              <w:spacing w:before="25" w:line="276" w:lineRule="exact"/>
              <w:jc w:val="center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村集体经济收入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393AC">
            <w:pPr>
              <w:pStyle w:val="6"/>
              <w:kinsoku w:val="0"/>
              <w:overflowPunct w:val="0"/>
              <w:jc w:val="center"/>
              <w:rPr>
                <w:rFonts w:hint="default" w:ascii="仿宋_GB2312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2"/>
                <w:szCs w:val="22"/>
                <w:highlight w:val="none"/>
                <w:lang w:val="en-US" w:eastAsia="zh-CN"/>
              </w:rPr>
              <w:t>增加</w:t>
            </w:r>
          </w:p>
        </w:tc>
      </w:tr>
      <w:tr w14:paraId="5F375B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  <w:jc w:val="center"/>
        </w:trPr>
        <w:tc>
          <w:tcPr>
            <w:tcW w:w="14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B1E9A1">
            <w:pPr>
              <w:pStyle w:val="3"/>
              <w:kinsoku w:val="0"/>
              <w:overflowPunct w:val="0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7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0A336B">
            <w:pPr>
              <w:pStyle w:val="6"/>
              <w:kinsoku w:val="0"/>
              <w:overflowPunct w:val="0"/>
              <w:spacing w:before="155" w:line="266" w:lineRule="auto"/>
              <w:ind w:left="253" w:right="243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0C6F9">
            <w:pPr>
              <w:pStyle w:val="6"/>
              <w:kinsoku w:val="0"/>
              <w:overflowPunct w:val="0"/>
              <w:spacing w:before="6" w:line="310" w:lineRule="atLeast"/>
              <w:ind w:left="464" w:leftChars="0" w:right="234" w:rightChars="0" w:hanging="221" w:firstLineChars="0"/>
              <w:jc w:val="center"/>
              <w:rPr>
                <w:rFonts w:hint="eastAsia" w:ascii="仿宋_GB2312" w:hAnsi="Times New Roman" w:eastAsia="仿宋_GB2312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2"/>
                <w:szCs w:val="22"/>
                <w:highlight w:val="none"/>
                <w:lang w:val="en-US" w:eastAsia="zh-CN"/>
              </w:rPr>
              <w:t>生态</w:t>
            </w:r>
            <w:r>
              <w:rPr>
                <w:rFonts w:hint="eastAsia" w:ascii="仿宋_GB2312" w:eastAsia="仿宋_GB2312"/>
                <w:sz w:val="22"/>
                <w:szCs w:val="22"/>
                <w:highlight w:val="none"/>
              </w:rPr>
              <w:t>效益指标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F619">
            <w:pPr>
              <w:pStyle w:val="6"/>
              <w:kinsoku w:val="0"/>
              <w:overflowPunct w:val="0"/>
              <w:spacing w:before="25" w:line="276" w:lineRule="exact"/>
              <w:jc w:val="center"/>
              <w:rPr>
                <w:rFonts w:hint="eastAsia" w:ascii="仿宋_GB2312" w:hAnsi="Times New Roman" w:eastAsia="仿宋_GB2312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农村生态环境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30B95">
            <w:pPr>
              <w:pStyle w:val="6"/>
              <w:kinsoku w:val="0"/>
              <w:overflowPunct w:val="0"/>
              <w:jc w:val="center"/>
              <w:rPr>
                <w:rFonts w:hint="eastAsia" w:ascii="仿宋_GB2312" w:hAnsi="Times New Roman" w:eastAsia="仿宋_GB2312" w:cs="Times New Roman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2"/>
                <w:szCs w:val="22"/>
                <w:highlight w:val="none"/>
                <w:lang w:val="en-US" w:eastAsia="zh-CN"/>
              </w:rPr>
              <w:t>有效改善</w:t>
            </w:r>
          </w:p>
        </w:tc>
      </w:tr>
      <w:tr w14:paraId="004E59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4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0A374B">
            <w:pPr>
              <w:pStyle w:val="3"/>
              <w:kinsoku w:val="0"/>
              <w:overflowPunct w:val="0"/>
              <w:rPr>
                <w:rFonts w:hint="eastAsia" w:ascii="仿宋_GB2312" w:eastAsia="仿宋_GB2312"/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30999">
            <w:pPr>
              <w:pStyle w:val="6"/>
              <w:kinsoku w:val="0"/>
              <w:overflowPunct w:val="0"/>
              <w:spacing w:before="94" w:line="264" w:lineRule="auto"/>
              <w:ind w:left="143" w:right="24" w:hanging="111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满意度指标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23C4D">
            <w:pPr>
              <w:pStyle w:val="6"/>
              <w:kinsoku w:val="0"/>
              <w:overflowPunct w:val="0"/>
              <w:spacing w:before="94" w:line="264" w:lineRule="auto"/>
              <w:ind w:left="133" w:right="123" w:firstLine="110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服务对象满意度指标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A1A71">
            <w:pPr>
              <w:pStyle w:val="6"/>
              <w:kinsoku w:val="0"/>
              <w:overflowPunct w:val="0"/>
              <w:spacing w:before="70"/>
              <w:ind w:left="118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帮扶对象</w:t>
            </w:r>
            <w:r>
              <w:rPr>
                <w:rFonts w:hint="eastAsia" w:ascii="仿宋_GB2312" w:eastAsia="仿宋_GB2312"/>
                <w:sz w:val="22"/>
                <w:szCs w:val="22"/>
              </w:rPr>
              <w:t>满意度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B039">
            <w:pPr>
              <w:pStyle w:val="6"/>
              <w:kinsoku w:val="0"/>
              <w:overflowPunct w:val="0"/>
              <w:jc w:val="center"/>
              <w:rPr>
                <w:rFonts w:hint="default" w:ascii="仿宋_GB2312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2"/>
                <w:szCs w:val="22"/>
                <w:lang w:val="en-US" w:eastAsia="zh-CN"/>
              </w:rPr>
              <w:t>≥90%</w:t>
            </w:r>
          </w:p>
        </w:tc>
      </w:tr>
    </w:tbl>
    <w:p w14:paraId="2CC25214">
      <w:pPr>
        <w:jc w:val="center"/>
        <w:rPr>
          <w:rFonts w:hint="eastAsia" w:ascii="仿宋_GB2312" w:eastAsia="仿宋_GB2312"/>
          <w:sz w:val="32"/>
          <w:szCs w:val="32"/>
        </w:rPr>
      </w:pPr>
    </w:p>
    <w:p w14:paraId="3234124F">
      <w:pPr>
        <w:jc w:val="center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和财农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文</w:t>
      </w:r>
    </w:p>
    <w:p w14:paraId="7741BA8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D1F66"/>
    <w:rsid w:val="19BD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1"/>
    <w:pPr>
      <w:widowControl w:val="0"/>
      <w:autoSpaceDE w:val="0"/>
      <w:autoSpaceDN w:val="0"/>
      <w:snapToGrid/>
      <w:spacing w:after="0"/>
    </w:pPr>
    <w:rPr>
      <w:rFonts w:ascii="宋体" w:hAnsi="Times New Roman" w:eastAsia="宋体" w:cs="宋体"/>
      <w:sz w:val="32"/>
      <w:szCs w:val="32"/>
    </w:rPr>
  </w:style>
  <w:style w:type="paragraph" w:customStyle="1" w:styleId="6">
    <w:name w:val="Table Paragraph"/>
    <w:basedOn w:val="1"/>
    <w:qFormat/>
    <w:uiPriority w:val="1"/>
    <w:pPr>
      <w:widowControl w:val="0"/>
      <w:autoSpaceDE w:val="0"/>
      <w:autoSpaceDN w:val="0"/>
      <w:snapToGrid/>
      <w:spacing w:after="0"/>
    </w:pPr>
    <w:rPr>
      <w:rFonts w:ascii="宋体" w:hAnsi="Times New Roman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2026-08-17T02:05:00Z</dcterms:created>
  <dc:creator>czjbgs</dc:creator>
  <cp:lastModifiedBy>czjbgs</cp:lastModifiedBy>
  <dcterms:modified xsi:type="dcterms:W3CDTF">2026-08-17T02:05:41Z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2FE4ED85A8F8463DA19368351B4A2AA2_11</vt:lpwstr>
  </property>
  <property fmtid="{D5CDD505-2E9C-101B-9397-08002B2CF9AE}" pid="4" name="KSOTemplateDocerSaveRecord">
    <vt:lpwstr>eyJoZGlkIjoiOWFjZTRiMmJlODY5YWM2NDA0MDcwOGE3ODJjYWE1NGUiLCJ1c2VySWQiOiIzNjI2MzU2MDUifQ==</vt:lpwstr>
  </property>
</Properties>
</file>