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9B1FF">
      <w:pPr>
        <w:spacing w:line="520" w:lineRule="exact"/>
        <w:ind w:left="0" w:leftChars="0" w:right="0" w:rightChars="0" w:firstLine="0" w:firstLineChars="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6</w:t>
      </w:r>
    </w:p>
    <w:p w14:paraId="1DC841E4">
      <w:pPr>
        <w:spacing w:line="520" w:lineRule="exact"/>
        <w:ind w:left="0" w:leftChars="0" w:right="0" w:rightChars="0" w:firstLine="0" w:firstLineChars="0"/>
        <w:jc w:val="center"/>
        <w:rPr>
          <w:rFonts w:hint="eastAsia" w:ascii="方正小标宋简体" w:hAnsi="方正小标宋简体" w:eastAsia="方正小标宋简体" w:cs="方正小标宋简体"/>
          <w:b w:val="0"/>
          <w:bCs w:val="0"/>
          <w:sz w:val="40"/>
          <w:szCs w:val="40"/>
          <w:lang w:eastAsia="zh-CN"/>
        </w:rPr>
      </w:pPr>
      <w:r>
        <w:rPr>
          <w:rFonts w:hint="eastAsia" w:ascii="方正小标宋简体" w:hAnsi="方正小标宋简体" w:eastAsia="方正小标宋简体" w:cs="方正小标宋简体"/>
          <w:b w:val="0"/>
          <w:bCs w:val="0"/>
          <w:sz w:val="40"/>
          <w:szCs w:val="40"/>
          <w:u w:val="single"/>
          <w:lang w:val="en-US" w:eastAsia="zh-CN"/>
        </w:rPr>
        <w:t xml:space="preserve">    </w:t>
      </w:r>
      <w:r>
        <w:rPr>
          <w:rFonts w:hint="eastAsia" w:ascii="方正小标宋简体" w:hAnsi="方正小标宋简体" w:eastAsia="方正小标宋简体" w:cs="方正小标宋简体"/>
          <w:b w:val="0"/>
          <w:bCs w:val="0"/>
          <w:sz w:val="40"/>
          <w:szCs w:val="40"/>
          <w:u w:val="none"/>
          <w:lang w:val="en-US" w:eastAsia="zh-CN"/>
        </w:rPr>
        <w:t>镇</w:t>
      </w:r>
      <w:bookmarkStart w:id="0" w:name="_GoBack"/>
      <w:r>
        <w:rPr>
          <w:rFonts w:hint="eastAsia" w:ascii="方正小标宋简体" w:hAnsi="方正小标宋简体" w:eastAsia="方正小标宋简体" w:cs="方正小标宋简体"/>
          <w:b w:val="0"/>
          <w:bCs w:val="0"/>
          <w:sz w:val="40"/>
          <w:szCs w:val="40"/>
          <w:lang w:val="en-US" w:eastAsia="zh-CN"/>
        </w:rPr>
        <w:t>2026</w:t>
      </w:r>
      <w:r>
        <w:rPr>
          <w:rFonts w:hint="eastAsia" w:ascii="方正小标宋简体" w:hAnsi="方正小标宋简体" w:eastAsia="方正小标宋简体" w:cs="方正小标宋简体"/>
          <w:b w:val="0"/>
          <w:bCs w:val="0"/>
          <w:sz w:val="40"/>
          <w:szCs w:val="40"/>
        </w:rPr>
        <w:t>年</w:t>
      </w:r>
      <w:r>
        <w:rPr>
          <w:rFonts w:hint="eastAsia" w:ascii="方正小标宋简体" w:hAnsi="方正小标宋简体" w:eastAsia="方正小标宋简体" w:cs="方正小标宋简体"/>
          <w:b w:val="0"/>
          <w:bCs w:val="0"/>
          <w:sz w:val="40"/>
          <w:szCs w:val="40"/>
          <w:lang w:eastAsia="zh-CN"/>
        </w:rPr>
        <w:t>县</w:t>
      </w:r>
      <w:r>
        <w:rPr>
          <w:rFonts w:hint="eastAsia" w:ascii="方正小标宋简体" w:hAnsi="方正小标宋简体" w:eastAsia="方正小标宋简体" w:cs="方正小标宋简体"/>
          <w:b w:val="0"/>
          <w:bCs w:val="0"/>
          <w:sz w:val="40"/>
          <w:szCs w:val="40"/>
        </w:rPr>
        <w:t>重点农业龙头企业</w:t>
      </w:r>
      <w:r>
        <w:rPr>
          <w:rFonts w:hint="eastAsia" w:ascii="方正小标宋简体" w:hAnsi="方正小标宋简体" w:eastAsia="方正小标宋简体" w:cs="方正小标宋简体"/>
          <w:b w:val="0"/>
          <w:bCs w:val="0"/>
          <w:sz w:val="40"/>
          <w:szCs w:val="40"/>
          <w:lang w:eastAsia="zh-CN"/>
        </w:rPr>
        <w:t>监测基本</w:t>
      </w:r>
      <w:r>
        <w:rPr>
          <w:rFonts w:hint="eastAsia" w:ascii="方正小标宋简体" w:hAnsi="方正小标宋简体" w:eastAsia="方正小标宋简体" w:cs="方正小标宋简体"/>
          <w:b w:val="0"/>
          <w:bCs w:val="0"/>
          <w:sz w:val="40"/>
          <w:szCs w:val="40"/>
        </w:rPr>
        <w:t>情况表</w:t>
      </w:r>
      <w:bookmarkEnd w:id="0"/>
    </w:p>
    <w:tbl>
      <w:tblPr>
        <w:tblStyle w:val="2"/>
        <w:tblpPr w:leftFromText="180" w:rightFromText="180" w:vertAnchor="page" w:horzAnchor="page" w:tblpXSpec="center" w:tblpY="3231"/>
        <w:tblOverlap w:val="never"/>
        <w:tblW w:w="51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333"/>
        <w:gridCol w:w="1366"/>
        <w:gridCol w:w="1080"/>
        <w:gridCol w:w="1200"/>
        <w:gridCol w:w="918"/>
        <w:gridCol w:w="1002"/>
        <w:gridCol w:w="1125"/>
        <w:gridCol w:w="1425"/>
        <w:gridCol w:w="1245"/>
        <w:gridCol w:w="1500"/>
        <w:gridCol w:w="1575"/>
      </w:tblGrid>
      <w:tr w14:paraId="6FCC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59" w:type="pct"/>
            <w:noWrap w:val="0"/>
            <w:vAlign w:val="center"/>
          </w:tcPr>
          <w:p w14:paraId="37F0248C">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序号</w:t>
            </w:r>
          </w:p>
        </w:tc>
        <w:tc>
          <w:tcPr>
            <w:tcW w:w="468" w:type="pct"/>
            <w:noWrap w:val="0"/>
            <w:vAlign w:val="center"/>
          </w:tcPr>
          <w:p w14:paraId="1133E34C">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企业名称</w:t>
            </w:r>
          </w:p>
        </w:tc>
        <w:tc>
          <w:tcPr>
            <w:tcW w:w="480" w:type="pct"/>
            <w:noWrap w:val="0"/>
            <w:vAlign w:val="center"/>
          </w:tcPr>
          <w:p w14:paraId="72A9E94E">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20</w:t>
            </w:r>
            <w:r>
              <w:rPr>
                <w:rFonts w:hint="eastAsia" w:ascii="仿宋_GB2312" w:hAnsi="仿宋_GB2312" w:eastAsia="仿宋_GB2312" w:cs="仿宋_GB2312"/>
                <w:b/>
                <w:sz w:val="24"/>
                <w:lang w:val="en-US" w:eastAsia="zh-CN"/>
              </w:rPr>
              <w:t>25</w:t>
            </w:r>
            <w:r>
              <w:rPr>
                <w:rFonts w:hint="eastAsia" w:ascii="仿宋_GB2312" w:hAnsi="仿宋_GB2312" w:eastAsia="仿宋_GB2312" w:cs="仿宋_GB2312"/>
                <w:b/>
                <w:sz w:val="24"/>
              </w:rPr>
              <w:t>年</w:t>
            </w:r>
            <w:r>
              <w:rPr>
                <w:rFonts w:hint="eastAsia" w:ascii="仿宋_GB2312" w:hAnsi="仿宋_GB2312" w:eastAsia="仿宋_GB2312" w:cs="仿宋_GB2312"/>
                <w:b/>
                <w:sz w:val="24"/>
                <w:lang w:eastAsia="zh-CN"/>
              </w:rPr>
              <w:t>企业</w:t>
            </w:r>
            <w:r>
              <w:rPr>
                <w:rFonts w:hint="eastAsia" w:ascii="仿宋_GB2312" w:hAnsi="仿宋_GB2312" w:eastAsia="仿宋_GB2312" w:cs="仿宋_GB2312"/>
                <w:b/>
                <w:sz w:val="24"/>
              </w:rPr>
              <w:t>销售收入（万元）</w:t>
            </w:r>
          </w:p>
        </w:tc>
        <w:tc>
          <w:tcPr>
            <w:tcW w:w="379" w:type="pct"/>
            <w:noWrap w:val="0"/>
            <w:vAlign w:val="center"/>
          </w:tcPr>
          <w:p w14:paraId="27716DF2">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总资产（万元）</w:t>
            </w:r>
          </w:p>
        </w:tc>
        <w:tc>
          <w:tcPr>
            <w:tcW w:w="421" w:type="pct"/>
            <w:noWrap w:val="0"/>
            <w:vAlign w:val="center"/>
          </w:tcPr>
          <w:p w14:paraId="6760769C">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固定资产</w:t>
            </w:r>
          </w:p>
          <w:p w14:paraId="5D51A7C7">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（万元）</w:t>
            </w:r>
          </w:p>
        </w:tc>
        <w:tc>
          <w:tcPr>
            <w:tcW w:w="322" w:type="pct"/>
            <w:noWrap w:val="0"/>
            <w:vAlign w:val="center"/>
          </w:tcPr>
          <w:p w14:paraId="4CBBE71F">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企业信用</w:t>
            </w:r>
          </w:p>
        </w:tc>
        <w:tc>
          <w:tcPr>
            <w:tcW w:w="352" w:type="pct"/>
            <w:noWrap w:val="0"/>
            <w:vAlign w:val="center"/>
          </w:tcPr>
          <w:p w14:paraId="7B614848">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企业资产负债率（%）</w:t>
            </w:r>
          </w:p>
        </w:tc>
        <w:tc>
          <w:tcPr>
            <w:tcW w:w="395" w:type="pct"/>
            <w:noWrap w:val="0"/>
            <w:vAlign w:val="center"/>
          </w:tcPr>
          <w:p w14:paraId="2230642A">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企业带动</w:t>
            </w:r>
            <w:r>
              <w:rPr>
                <w:rFonts w:hint="eastAsia" w:ascii="仿宋_GB2312" w:hAnsi="仿宋_GB2312" w:eastAsia="仿宋_GB2312" w:cs="仿宋_GB2312"/>
                <w:b/>
                <w:sz w:val="24"/>
                <w:lang w:eastAsia="zh-CN"/>
              </w:rPr>
              <w:t>农户</w:t>
            </w:r>
            <w:r>
              <w:rPr>
                <w:rFonts w:hint="eastAsia" w:ascii="仿宋_GB2312" w:hAnsi="仿宋_GB2312" w:eastAsia="仿宋_GB2312" w:cs="仿宋_GB2312"/>
                <w:b/>
                <w:sz w:val="24"/>
              </w:rPr>
              <w:t>能力（户）</w:t>
            </w:r>
          </w:p>
        </w:tc>
        <w:tc>
          <w:tcPr>
            <w:tcW w:w="500" w:type="pct"/>
            <w:noWrap w:val="0"/>
            <w:vAlign w:val="center"/>
          </w:tcPr>
          <w:p w14:paraId="41F497E1">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lang w:eastAsia="zh-CN"/>
              </w:rPr>
              <w:t>企业</w:t>
            </w:r>
            <w:r>
              <w:rPr>
                <w:rFonts w:hint="eastAsia" w:ascii="仿宋_GB2312" w:hAnsi="仿宋_GB2312" w:eastAsia="仿宋_GB2312" w:cs="仿宋_GB2312"/>
                <w:b/>
                <w:sz w:val="24"/>
              </w:rPr>
              <w:t>生</w:t>
            </w:r>
          </w:p>
          <w:p w14:paraId="085AAF86">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lang w:eastAsia="zh-CN"/>
              </w:rPr>
            </w:pPr>
            <w:r>
              <w:rPr>
                <w:rFonts w:hint="eastAsia" w:ascii="仿宋_GB2312" w:hAnsi="仿宋_GB2312" w:eastAsia="仿宋_GB2312" w:cs="仿宋_GB2312"/>
                <w:b/>
                <w:sz w:val="24"/>
              </w:rPr>
              <w:t>产基地</w:t>
            </w:r>
            <w:r>
              <w:rPr>
                <w:rFonts w:hint="eastAsia" w:ascii="仿宋_GB2312" w:hAnsi="仿宋_GB2312" w:eastAsia="仿宋_GB2312" w:cs="仿宋_GB2312"/>
                <w:b/>
                <w:sz w:val="24"/>
                <w:lang w:eastAsia="zh-CN"/>
              </w:rPr>
              <w:t>情况</w:t>
            </w:r>
          </w:p>
        </w:tc>
        <w:tc>
          <w:tcPr>
            <w:tcW w:w="437" w:type="pct"/>
            <w:tcBorders>
              <w:right w:val="single" w:color="auto" w:sz="4" w:space="0"/>
            </w:tcBorders>
            <w:noWrap w:val="0"/>
            <w:vAlign w:val="center"/>
          </w:tcPr>
          <w:p w14:paraId="15B4D10B">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企业产品竞争力</w:t>
            </w:r>
          </w:p>
        </w:tc>
        <w:tc>
          <w:tcPr>
            <w:tcW w:w="527" w:type="pct"/>
            <w:tcBorders>
              <w:right w:val="single" w:color="auto" w:sz="4" w:space="0"/>
            </w:tcBorders>
            <w:noWrap w:val="0"/>
            <w:vAlign w:val="center"/>
          </w:tcPr>
          <w:p w14:paraId="461367EA">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lang w:val="en-US" w:eastAsia="zh-CN"/>
              </w:rPr>
              <w:t>联系人及联系电话</w:t>
            </w:r>
          </w:p>
        </w:tc>
        <w:tc>
          <w:tcPr>
            <w:tcW w:w="553" w:type="pct"/>
            <w:tcBorders>
              <w:right w:val="single" w:color="auto" w:sz="4" w:space="0"/>
            </w:tcBorders>
            <w:noWrap w:val="0"/>
            <w:vAlign w:val="center"/>
          </w:tcPr>
          <w:p w14:paraId="24EDA08B">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仿宋_GB2312" w:hAnsi="仿宋_GB2312" w:eastAsia="仿宋_GB2312" w:cs="仿宋_GB2312"/>
                <w:b/>
                <w:sz w:val="24"/>
                <w:lang w:val="en-US" w:eastAsia="zh-CN"/>
              </w:rPr>
            </w:pPr>
            <w:r>
              <w:rPr>
                <w:rFonts w:hint="eastAsia" w:ascii="仿宋_GB2312" w:hAnsi="仿宋_GB2312" w:eastAsia="仿宋_GB2312" w:cs="仿宋_GB2312"/>
                <w:b/>
                <w:sz w:val="24"/>
                <w:lang w:val="en-US" w:eastAsia="zh-CN"/>
              </w:rPr>
              <w:t>监测意见（合格/不合格）</w:t>
            </w:r>
          </w:p>
        </w:tc>
      </w:tr>
      <w:tr w14:paraId="1069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59" w:type="pct"/>
            <w:noWrap w:val="0"/>
            <w:vAlign w:val="center"/>
          </w:tcPr>
          <w:p w14:paraId="2F14CF78">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val="0"/>
                <w:bCs/>
                <w:kern w:val="2"/>
                <w:sz w:val="24"/>
                <w:lang w:val="en-US" w:eastAsia="zh-CN" w:bidi="ar-SA"/>
              </w:rPr>
            </w:pPr>
            <w:r>
              <w:rPr>
                <w:rFonts w:hint="eastAsia" w:ascii="方正仿宋_GBK" w:hAnsi="方正仿宋_GBK" w:eastAsia="方正仿宋_GBK" w:cs="Times New Roman"/>
                <w:b/>
                <w:bCs w:val="0"/>
                <w:sz w:val="24"/>
                <w:lang w:eastAsia="zh-CN"/>
              </w:rPr>
              <w:t>范例</w:t>
            </w:r>
          </w:p>
        </w:tc>
        <w:tc>
          <w:tcPr>
            <w:tcW w:w="468" w:type="pct"/>
            <w:noWrap w:val="0"/>
            <w:vAlign w:val="center"/>
          </w:tcPr>
          <w:p w14:paraId="407FCF00">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val="0"/>
                <w:bCs/>
                <w:kern w:val="2"/>
                <w:sz w:val="24"/>
                <w:lang w:val="en-US" w:eastAsia="zh-CN" w:bidi="ar-SA"/>
              </w:rPr>
            </w:pPr>
          </w:p>
        </w:tc>
        <w:tc>
          <w:tcPr>
            <w:tcW w:w="480" w:type="pct"/>
            <w:noWrap w:val="0"/>
            <w:vAlign w:val="center"/>
          </w:tcPr>
          <w:p w14:paraId="3B18507E">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val="0"/>
                <w:bCs/>
                <w:kern w:val="2"/>
                <w:sz w:val="24"/>
                <w:lang w:val="en-US" w:eastAsia="zh-CN" w:bidi="ar-SA"/>
              </w:rPr>
            </w:pPr>
          </w:p>
        </w:tc>
        <w:tc>
          <w:tcPr>
            <w:tcW w:w="379" w:type="pct"/>
            <w:noWrap w:val="0"/>
            <w:vAlign w:val="center"/>
          </w:tcPr>
          <w:p w14:paraId="052854E4">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val="0"/>
                <w:bCs/>
                <w:kern w:val="2"/>
                <w:sz w:val="24"/>
                <w:lang w:val="en-US" w:eastAsia="zh-CN" w:bidi="ar-SA"/>
              </w:rPr>
            </w:pPr>
          </w:p>
        </w:tc>
        <w:tc>
          <w:tcPr>
            <w:tcW w:w="421" w:type="pct"/>
            <w:noWrap w:val="0"/>
            <w:vAlign w:val="center"/>
          </w:tcPr>
          <w:p w14:paraId="4F4CC40C">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val="0"/>
                <w:bCs/>
                <w:kern w:val="2"/>
                <w:sz w:val="24"/>
                <w:lang w:val="en-US" w:eastAsia="zh-CN" w:bidi="ar-SA"/>
              </w:rPr>
            </w:pPr>
          </w:p>
        </w:tc>
        <w:tc>
          <w:tcPr>
            <w:tcW w:w="322" w:type="pct"/>
            <w:noWrap w:val="0"/>
            <w:vAlign w:val="center"/>
          </w:tcPr>
          <w:p w14:paraId="515D267B">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val="0"/>
                <w:bCs/>
                <w:kern w:val="2"/>
                <w:sz w:val="24"/>
                <w:lang w:val="en-US" w:eastAsia="zh-CN" w:bidi="ar-SA"/>
              </w:rPr>
            </w:pPr>
            <w:r>
              <w:rPr>
                <w:rFonts w:hint="eastAsia" w:ascii="方正仿宋_GBK" w:hAnsi="方正仿宋_GBK" w:eastAsia="方正仿宋_GBK" w:cs="Times New Roman"/>
                <w:b w:val="0"/>
                <w:bCs/>
                <w:sz w:val="24"/>
                <w:lang w:eastAsia="zh-CN"/>
              </w:rPr>
              <w:t>有自我承诺和相关部门证明</w:t>
            </w:r>
          </w:p>
        </w:tc>
        <w:tc>
          <w:tcPr>
            <w:tcW w:w="352" w:type="pct"/>
            <w:noWrap w:val="0"/>
            <w:vAlign w:val="center"/>
          </w:tcPr>
          <w:p w14:paraId="2663BC2F">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val="0"/>
                <w:bCs/>
                <w:kern w:val="2"/>
                <w:sz w:val="24"/>
                <w:lang w:val="en-US" w:eastAsia="zh-CN" w:bidi="ar-SA"/>
              </w:rPr>
            </w:pPr>
          </w:p>
        </w:tc>
        <w:tc>
          <w:tcPr>
            <w:tcW w:w="395" w:type="pct"/>
            <w:noWrap w:val="0"/>
            <w:vAlign w:val="center"/>
          </w:tcPr>
          <w:p w14:paraId="5E6DCCB5">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kern w:val="2"/>
                <w:sz w:val="24"/>
                <w:lang w:val="en-US" w:eastAsia="zh-CN" w:bidi="ar-SA"/>
              </w:rPr>
            </w:pPr>
          </w:p>
        </w:tc>
        <w:tc>
          <w:tcPr>
            <w:tcW w:w="500" w:type="pct"/>
            <w:noWrap w:val="0"/>
            <w:vAlign w:val="center"/>
          </w:tcPr>
          <w:p w14:paraId="345016F2">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方正仿宋_GBK" w:hAnsi="方正仿宋_GBK" w:eastAsia="方正仿宋_GBK" w:cs="Times New Roman"/>
                <w:b w:val="0"/>
                <w:bCs/>
                <w:kern w:val="2"/>
                <w:sz w:val="24"/>
                <w:lang w:val="en-US" w:eastAsia="zh-CN" w:bidi="ar-SA"/>
              </w:rPr>
            </w:pPr>
            <w:r>
              <w:rPr>
                <w:rFonts w:hint="eastAsia" w:ascii="方正仿宋_GBK" w:hAnsi="方正仿宋_GBK" w:eastAsia="方正仿宋_GBK" w:cs="Times New Roman"/>
                <w:b w:val="0"/>
                <w:bCs/>
                <w:sz w:val="24"/>
                <w:lang w:eastAsia="zh-CN"/>
              </w:rPr>
              <w:t>主营业务</w:t>
            </w:r>
            <w:r>
              <w:rPr>
                <w:rFonts w:hint="eastAsia" w:ascii="方正仿宋_GBK" w:hAnsi="方正仿宋_GBK" w:eastAsia="方正仿宋_GBK" w:cs="Times New Roman"/>
                <w:b w:val="0"/>
                <w:bCs/>
                <w:sz w:val="24"/>
                <w:lang w:val="en-US" w:eastAsia="zh-CN"/>
              </w:rPr>
              <w:t>+规模（如在xx镇XX村种植水稻XX亩）</w:t>
            </w:r>
          </w:p>
        </w:tc>
        <w:tc>
          <w:tcPr>
            <w:tcW w:w="437" w:type="pct"/>
            <w:tcBorders>
              <w:right w:val="single" w:color="auto" w:sz="4" w:space="0"/>
            </w:tcBorders>
            <w:noWrap w:val="0"/>
            <w:vAlign w:val="center"/>
          </w:tcPr>
          <w:p w14:paraId="1F49ECBF">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527" w:type="pct"/>
            <w:tcBorders>
              <w:right w:val="single" w:color="auto" w:sz="4" w:space="0"/>
            </w:tcBorders>
            <w:noWrap w:val="0"/>
            <w:vAlign w:val="center"/>
          </w:tcPr>
          <w:p w14:paraId="597FC3B8">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553" w:type="pct"/>
            <w:tcBorders>
              <w:right w:val="single" w:color="auto" w:sz="4" w:space="0"/>
            </w:tcBorders>
            <w:noWrap w:val="0"/>
            <w:vAlign w:val="center"/>
          </w:tcPr>
          <w:p w14:paraId="64CE5CB8">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r>
      <w:tr w14:paraId="02B2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59" w:type="pct"/>
            <w:noWrap w:val="0"/>
            <w:vAlign w:val="center"/>
          </w:tcPr>
          <w:p w14:paraId="452E759C">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468" w:type="pct"/>
            <w:noWrap w:val="0"/>
            <w:vAlign w:val="center"/>
          </w:tcPr>
          <w:p w14:paraId="0D551462">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480" w:type="pct"/>
            <w:noWrap w:val="0"/>
            <w:vAlign w:val="center"/>
          </w:tcPr>
          <w:p w14:paraId="4C4E74E9">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379" w:type="pct"/>
            <w:noWrap w:val="0"/>
            <w:vAlign w:val="center"/>
          </w:tcPr>
          <w:p w14:paraId="382E0D26">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421" w:type="pct"/>
            <w:noWrap w:val="0"/>
            <w:vAlign w:val="center"/>
          </w:tcPr>
          <w:p w14:paraId="266792FA">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322" w:type="pct"/>
            <w:noWrap w:val="0"/>
            <w:vAlign w:val="center"/>
          </w:tcPr>
          <w:p w14:paraId="7ECC1BA3">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352" w:type="pct"/>
            <w:noWrap w:val="0"/>
            <w:vAlign w:val="center"/>
          </w:tcPr>
          <w:p w14:paraId="639DE95C">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395" w:type="pct"/>
            <w:noWrap w:val="0"/>
            <w:vAlign w:val="center"/>
          </w:tcPr>
          <w:p w14:paraId="32831587">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500" w:type="pct"/>
            <w:noWrap w:val="0"/>
            <w:vAlign w:val="center"/>
          </w:tcPr>
          <w:p w14:paraId="722D0004">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437" w:type="pct"/>
            <w:tcBorders>
              <w:right w:val="single" w:color="auto" w:sz="4" w:space="0"/>
            </w:tcBorders>
            <w:noWrap w:val="0"/>
            <w:vAlign w:val="center"/>
          </w:tcPr>
          <w:p w14:paraId="5B82D416">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527" w:type="pct"/>
            <w:tcBorders>
              <w:right w:val="single" w:color="auto" w:sz="4" w:space="0"/>
            </w:tcBorders>
            <w:noWrap w:val="0"/>
            <w:vAlign w:val="center"/>
          </w:tcPr>
          <w:p w14:paraId="04078622">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553" w:type="pct"/>
            <w:tcBorders>
              <w:right w:val="single" w:color="auto" w:sz="4" w:space="0"/>
            </w:tcBorders>
            <w:noWrap w:val="0"/>
            <w:vAlign w:val="center"/>
          </w:tcPr>
          <w:p w14:paraId="1EBE44CD">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r>
      <w:tr w14:paraId="2ADA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59" w:type="pct"/>
            <w:noWrap w:val="0"/>
            <w:vAlign w:val="center"/>
          </w:tcPr>
          <w:p w14:paraId="68C81C94">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468" w:type="pct"/>
            <w:noWrap w:val="0"/>
            <w:vAlign w:val="center"/>
          </w:tcPr>
          <w:p w14:paraId="0F1E654A">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480" w:type="pct"/>
            <w:noWrap w:val="0"/>
            <w:vAlign w:val="center"/>
          </w:tcPr>
          <w:p w14:paraId="1AB093AD">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379" w:type="pct"/>
            <w:noWrap w:val="0"/>
            <w:vAlign w:val="center"/>
          </w:tcPr>
          <w:p w14:paraId="01E13F96">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421" w:type="pct"/>
            <w:noWrap w:val="0"/>
            <w:vAlign w:val="center"/>
          </w:tcPr>
          <w:p w14:paraId="4CAA77D8">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322" w:type="pct"/>
            <w:noWrap w:val="0"/>
            <w:vAlign w:val="center"/>
          </w:tcPr>
          <w:p w14:paraId="450DEBF6">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352" w:type="pct"/>
            <w:noWrap w:val="0"/>
            <w:vAlign w:val="center"/>
          </w:tcPr>
          <w:p w14:paraId="19B36917">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395" w:type="pct"/>
            <w:noWrap w:val="0"/>
            <w:vAlign w:val="center"/>
          </w:tcPr>
          <w:p w14:paraId="2D7678B9">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500" w:type="pct"/>
            <w:noWrap w:val="0"/>
            <w:vAlign w:val="center"/>
          </w:tcPr>
          <w:p w14:paraId="06ACAD8E">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437" w:type="pct"/>
            <w:tcBorders>
              <w:right w:val="single" w:color="auto" w:sz="4" w:space="0"/>
            </w:tcBorders>
            <w:noWrap w:val="0"/>
            <w:vAlign w:val="center"/>
          </w:tcPr>
          <w:p w14:paraId="23219778">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527" w:type="pct"/>
            <w:tcBorders>
              <w:right w:val="single" w:color="auto" w:sz="4" w:space="0"/>
            </w:tcBorders>
            <w:noWrap w:val="0"/>
            <w:vAlign w:val="center"/>
          </w:tcPr>
          <w:p w14:paraId="05EA028A">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553" w:type="pct"/>
            <w:tcBorders>
              <w:right w:val="single" w:color="auto" w:sz="4" w:space="0"/>
            </w:tcBorders>
            <w:noWrap w:val="0"/>
            <w:vAlign w:val="center"/>
          </w:tcPr>
          <w:p w14:paraId="180EE853">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r>
      <w:tr w14:paraId="602F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59" w:type="pct"/>
            <w:noWrap w:val="0"/>
            <w:vAlign w:val="center"/>
          </w:tcPr>
          <w:p w14:paraId="3313FE79">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468" w:type="pct"/>
            <w:noWrap w:val="0"/>
            <w:vAlign w:val="center"/>
          </w:tcPr>
          <w:p w14:paraId="1E1F406A">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480" w:type="pct"/>
            <w:noWrap w:val="0"/>
            <w:vAlign w:val="center"/>
          </w:tcPr>
          <w:p w14:paraId="7ABDE9DB">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379" w:type="pct"/>
            <w:noWrap w:val="0"/>
            <w:vAlign w:val="center"/>
          </w:tcPr>
          <w:p w14:paraId="799C220D">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421" w:type="pct"/>
            <w:noWrap w:val="0"/>
            <w:vAlign w:val="center"/>
          </w:tcPr>
          <w:p w14:paraId="315D17EE">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322" w:type="pct"/>
            <w:noWrap w:val="0"/>
            <w:vAlign w:val="center"/>
          </w:tcPr>
          <w:p w14:paraId="15406031">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352" w:type="pct"/>
            <w:noWrap w:val="0"/>
            <w:vAlign w:val="center"/>
          </w:tcPr>
          <w:p w14:paraId="39F11382">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395" w:type="pct"/>
            <w:noWrap w:val="0"/>
            <w:vAlign w:val="center"/>
          </w:tcPr>
          <w:p w14:paraId="53D76110">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500" w:type="pct"/>
            <w:noWrap w:val="0"/>
            <w:vAlign w:val="center"/>
          </w:tcPr>
          <w:p w14:paraId="45D2D6CC">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437" w:type="pct"/>
            <w:tcBorders>
              <w:right w:val="single" w:color="auto" w:sz="4" w:space="0"/>
            </w:tcBorders>
            <w:noWrap w:val="0"/>
            <w:vAlign w:val="center"/>
          </w:tcPr>
          <w:p w14:paraId="68FEF50E">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527" w:type="pct"/>
            <w:tcBorders>
              <w:right w:val="single" w:color="auto" w:sz="4" w:space="0"/>
            </w:tcBorders>
            <w:noWrap w:val="0"/>
            <w:vAlign w:val="center"/>
          </w:tcPr>
          <w:p w14:paraId="07FC1701">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c>
          <w:tcPr>
            <w:tcW w:w="553" w:type="pct"/>
            <w:tcBorders>
              <w:right w:val="single" w:color="auto" w:sz="4" w:space="0"/>
            </w:tcBorders>
            <w:noWrap w:val="0"/>
            <w:vAlign w:val="center"/>
          </w:tcPr>
          <w:p w14:paraId="1F99A454">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仿宋_GB2312" w:hAnsi="仿宋_GB2312" w:eastAsia="仿宋_GB2312" w:cs="仿宋_GB2312"/>
                <w:b/>
                <w:sz w:val="24"/>
              </w:rPr>
            </w:pPr>
          </w:p>
        </w:tc>
      </w:tr>
    </w:tbl>
    <w:p w14:paraId="28DE0D8A">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填报单位：                           填报人及联系电话：                             填报日期：</w:t>
      </w:r>
    </w:p>
    <w:p w14:paraId="25121116">
      <w:pPr>
        <w:bidi w:val="0"/>
        <w:rPr>
          <w:rFonts w:hint="eastAsia" w:ascii="仿宋_GB2312" w:hAnsi="仿宋_GB2312" w:eastAsia="仿宋_GB2312" w:cs="仿宋_GB2312"/>
          <w:kern w:val="2"/>
          <w:sz w:val="21"/>
          <w:szCs w:val="24"/>
          <w:lang w:val="en-US" w:eastAsia="zh-CN" w:bidi="ar-SA"/>
        </w:rPr>
      </w:pPr>
    </w:p>
    <w:p w14:paraId="3C4F9387">
      <w:pPr>
        <w:adjustRightInd w:val="0"/>
        <w:snapToGrid w:val="0"/>
        <w:spacing w:line="320" w:lineRule="exact"/>
        <w:ind w:firstLine="241" w:firstLineChars="100"/>
      </w:pP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lang w:eastAsia="zh-CN"/>
        </w:rPr>
        <w:t>说明：</w:t>
      </w:r>
      <w:r>
        <w:rPr>
          <w:rFonts w:hint="eastAsia" w:ascii="仿宋_GB2312" w:hAnsi="仿宋_GB2312" w:eastAsia="仿宋_GB2312" w:cs="仿宋_GB2312"/>
          <w:sz w:val="24"/>
          <w:szCs w:val="24"/>
          <w:lang w:eastAsia="zh-CN"/>
        </w:rPr>
        <w:t>表中</w:t>
      </w:r>
      <w:r>
        <w:rPr>
          <w:rFonts w:hint="eastAsia" w:ascii="仿宋_GB2312" w:hAnsi="仿宋_GB2312" w:eastAsia="仿宋_GB2312" w:cs="仿宋_GB2312"/>
          <w:sz w:val="24"/>
          <w:szCs w:val="24"/>
          <w:lang w:val="en-US" w:eastAsia="zh-CN"/>
        </w:rPr>
        <w:t>8个指标</w:t>
      </w:r>
      <w:r>
        <w:rPr>
          <w:rFonts w:hint="eastAsia" w:ascii="仿宋_GB2312" w:hAnsi="仿宋_GB2312" w:eastAsia="仿宋_GB2312" w:cs="仿宋_GB2312"/>
          <w:sz w:val="24"/>
          <w:szCs w:val="24"/>
          <w:lang w:eastAsia="zh-CN"/>
        </w:rPr>
        <w:t>数据主要是根据企业申报书中提供或有资质的中介机构出具的年度审计报告，税务、银行等出具证明材料以及相关方面资质证书材料填写。</w:t>
      </w:r>
    </w:p>
    <w:sectPr>
      <w:pgSz w:w="16838" w:h="11906" w:orient="landscape"/>
      <w:pgMar w:top="1587" w:right="1701"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2B0751"/>
    <w:rsid w:val="222B0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2026-05-09T02:09:00Z</dcterms:created>
  <dc:creator>chen..</dc:creator>
  <cp:lastModifiedBy>chen..</cp:lastModifiedBy>
  <dcterms:modified xsi:type="dcterms:W3CDTF">2026-05-09T02:09:45Z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BCEB1C251EAD41DBA49FCB541907D900_11</vt:lpwstr>
  </property>
  <property fmtid="{D5CDD505-2E9C-101B-9397-08002B2CF9AE}" pid="4" name="KSOTemplateDocerSaveRecord">
    <vt:lpwstr>eyJoZGlkIjoiYWVhNjNiOGMzZmZjOTdiZGQ5OWMyNmJkM2IyM2MzMDkiLCJ1c2VySWQiOiIyNjgyMTI1NjUifQ==</vt:lpwstr>
  </property>
</Properties>
</file>