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E9A3D">
      <w:pPr>
        <w:widowControl/>
        <w:snapToGrid w:val="0"/>
        <w:spacing w:line="560" w:lineRule="exact"/>
        <w:jc w:val="center"/>
        <w:rPr>
          <w:rFonts w:ascii="黑体" w:hAnsi="黑体" w:eastAsia="黑体" w:cs="楷体_GB2312"/>
          <w:bCs/>
          <w:sz w:val="44"/>
          <w:szCs w:val="44"/>
        </w:rPr>
      </w:pPr>
      <w:r>
        <w:rPr>
          <w:rFonts w:hint="eastAsia" w:ascii="黑体" w:hAnsi="黑体" w:eastAsia="黑体" w:cs="楷体_GB2312"/>
          <w:bCs/>
          <w:sz w:val="44"/>
          <w:szCs w:val="44"/>
        </w:rPr>
        <w:t>和平县推动新上规模以上服务业、限额以上</w:t>
      </w:r>
    </w:p>
    <w:p w14:paraId="53BFE4EC">
      <w:pPr>
        <w:widowControl/>
        <w:snapToGrid w:val="0"/>
        <w:spacing w:line="560" w:lineRule="exact"/>
        <w:ind w:firstLine="880" w:firstLineChars="200"/>
        <w:jc w:val="center"/>
        <w:rPr>
          <w:rFonts w:ascii="黑体" w:hAnsi="黑体" w:eastAsia="黑体" w:cs="楷体_GB2312"/>
          <w:bCs/>
          <w:sz w:val="44"/>
          <w:szCs w:val="44"/>
        </w:rPr>
      </w:pPr>
      <w:r>
        <w:rPr>
          <w:rFonts w:hint="eastAsia" w:ascii="黑体" w:hAnsi="黑体" w:eastAsia="黑体" w:cs="楷体_GB2312"/>
          <w:bCs/>
          <w:sz w:val="44"/>
          <w:szCs w:val="44"/>
        </w:rPr>
        <w:t>商贸业奖励政策</w:t>
      </w:r>
    </w:p>
    <w:p w14:paraId="55A406BE">
      <w:pPr>
        <w:spacing w:line="560" w:lineRule="exact"/>
        <w:jc w:val="center"/>
        <w:rPr>
          <w:rFonts w:ascii="仿宋_GB2312" w:eastAsia="仿宋_GB2312"/>
          <w:b/>
          <w:bCs/>
          <w:sz w:val="44"/>
          <w:szCs w:val="44"/>
        </w:rPr>
      </w:pPr>
    </w:p>
    <w:p w14:paraId="04F1D48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通过支持企业健康发展、依法纳统、应统尽统，根据粤商务建函[2025]146号、河商务字[2025]23号工作要求，结合我县工作实际，县政府决定于2025-2027年推动25家企业（含大个体）上规模、上限额。为确保工作顺利开展，</w:t>
      </w:r>
      <w:r>
        <w:rPr>
          <w:rFonts w:hint="eastAsia" w:ascii="仿宋_GB2312" w:eastAsia="仿宋_GB2312"/>
          <w:sz w:val="32"/>
          <w:szCs w:val="32"/>
        </w:rPr>
        <w:t>特制定本奖励政策。</w:t>
      </w:r>
    </w:p>
    <w:p w14:paraId="02D4BD90">
      <w:pPr>
        <w:widowControl/>
        <w:snapToGrid w:val="0"/>
        <w:spacing w:line="56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一、目标任务</w:t>
      </w:r>
    </w:p>
    <w:p w14:paraId="0C35198C">
      <w:pPr>
        <w:spacing w:line="560" w:lineRule="exact"/>
        <w:ind w:firstLine="640" w:firstLineChars="200"/>
        <w:rPr>
          <w:rFonts w:ascii="仿宋_GB2312" w:hAnsi="楷体_GB2312" w:eastAsia="仿宋_GB2312" w:cs="楷体_GB2312"/>
          <w:bCs/>
          <w:color w:val="auto"/>
          <w:sz w:val="32"/>
          <w:szCs w:val="32"/>
        </w:rPr>
      </w:pPr>
      <w:r>
        <w:rPr>
          <w:rFonts w:hint="eastAsia" w:ascii="仿宋_GB2312" w:hAnsi="楷体_GB2312" w:eastAsia="仿宋_GB2312" w:cs="楷体_GB2312"/>
          <w:bCs/>
          <w:sz w:val="32"/>
          <w:szCs w:val="32"/>
        </w:rPr>
        <w:t>（一）新上“规模以上服务业”。202</w:t>
      </w:r>
      <w:r>
        <w:rPr>
          <w:rFonts w:hint="eastAsia" w:ascii="仿宋_GB2312" w:hAnsi="楷体_GB2312" w:eastAsia="仿宋_GB2312" w:cs="楷体_GB2312"/>
          <w:bCs/>
          <w:sz w:val="32"/>
          <w:szCs w:val="32"/>
          <w:lang w:val="en-US" w:eastAsia="zh-CN"/>
        </w:rPr>
        <w:t>5</w:t>
      </w:r>
      <w:r>
        <w:rPr>
          <w:rFonts w:hint="eastAsia" w:ascii="仿宋_GB2312" w:hAnsi="楷体_GB2312" w:eastAsia="仿宋_GB2312" w:cs="楷体_GB2312"/>
          <w:bCs/>
          <w:sz w:val="32"/>
          <w:szCs w:val="32"/>
        </w:rPr>
        <w:t>-202</w:t>
      </w:r>
      <w:r>
        <w:rPr>
          <w:rFonts w:hint="eastAsia" w:ascii="仿宋_GB2312" w:hAnsi="楷体_GB2312" w:eastAsia="仿宋_GB2312" w:cs="楷体_GB2312"/>
          <w:bCs/>
          <w:sz w:val="32"/>
          <w:szCs w:val="32"/>
          <w:lang w:val="en-US" w:eastAsia="zh-CN"/>
        </w:rPr>
        <w:t>7</w:t>
      </w:r>
      <w:r>
        <w:rPr>
          <w:rFonts w:hint="eastAsia" w:ascii="仿宋_GB2312" w:hAnsi="楷体_GB2312" w:eastAsia="仿宋_GB2312" w:cs="楷体_GB2312"/>
          <w:bCs/>
          <w:sz w:val="32"/>
          <w:szCs w:val="32"/>
        </w:rPr>
        <w:t>年全县培育</w:t>
      </w:r>
      <w:r>
        <w:rPr>
          <w:rFonts w:hint="eastAsia" w:ascii="仿宋_GB2312" w:hAnsi="楷体_GB2312" w:eastAsia="仿宋_GB2312" w:cs="楷体_GB2312"/>
          <w:bCs/>
          <w:sz w:val="32"/>
          <w:szCs w:val="32"/>
          <w:lang w:val="en-US" w:eastAsia="zh-CN"/>
        </w:rPr>
        <w:t>7</w:t>
      </w:r>
      <w:r>
        <w:rPr>
          <w:rFonts w:hint="eastAsia" w:ascii="仿宋_GB2312" w:hAnsi="楷体_GB2312" w:eastAsia="仿宋_GB2312" w:cs="楷体_GB2312"/>
          <w:bCs/>
          <w:sz w:val="32"/>
          <w:szCs w:val="32"/>
        </w:rPr>
        <w:t>家服务业企业上规模（年主营业务收入达到1000万以上）</w:t>
      </w:r>
      <w:r>
        <w:rPr>
          <w:rFonts w:hint="eastAsia" w:ascii="仿宋_GB2312" w:hAnsi="楷体_GB2312" w:eastAsia="仿宋_GB2312" w:cs="楷体_GB2312"/>
          <w:bCs/>
          <w:color w:val="auto"/>
          <w:sz w:val="32"/>
          <w:szCs w:val="32"/>
          <w:lang w:eastAsia="zh-CN"/>
        </w:rPr>
        <w:t>，</w:t>
      </w:r>
      <w:r>
        <w:rPr>
          <w:rFonts w:hint="eastAsia" w:ascii="仿宋_GB2312" w:hAnsi="楷体_GB2312" w:eastAsia="仿宋_GB2312" w:cs="楷体_GB2312"/>
          <w:bCs/>
          <w:color w:val="auto"/>
          <w:sz w:val="32"/>
          <w:szCs w:val="32"/>
          <w:lang w:val="en-US" w:eastAsia="zh-CN"/>
        </w:rPr>
        <w:t>其中2025年不少于3家</w:t>
      </w:r>
      <w:r>
        <w:rPr>
          <w:rFonts w:hint="eastAsia" w:ascii="仿宋_GB2312" w:hAnsi="楷体_GB2312" w:eastAsia="仿宋_GB2312" w:cs="楷体_GB2312"/>
          <w:bCs/>
          <w:color w:val="auto"/>
          <w:sz w:val="32"/>
          <w:szCs w:val="32"/>
        </w:rPr>
        <w:t>。</w:t>
      </w:r>
    </w:p>
    <w:p w14:paraId="2BA2D3D0">
      <w:pPr>
        <w:spacing w:line="560" w:lineRule="exact"/>
        <w:ind w:firstLine="640" w:firstLineChars="200"/>
        <w:rPr>
          <w:rFonts w:ascii="仿宋_GB2312" w:hAnsi="楷体_GB2312" w:eastAsia="仿宋_GB2312" w:cs="楷体_GB2312"/>
          <w:bCs/>
          <w:color w:val="auto"/>
          <w:sz w:val="32"/>
          <w:szCs w:val="32"/>
        </w:rPr>
      </w:pPr>
      <w:r>
        <w:rPr>
          <w:rFonts w:hint="eastAsia" w:ascii="仿宋_GB2312" w:hAnsi="楷体_GB2312" w:eastAsia="仿宋_GB2312" w:cs="楷体_GB2312"/>
          <w:bCs/>
          <w:color w:val="auto"/>
          <w:sz w:val="32"/>
          <w:szCs w:val="32"/>
        </w:rPr>
        <w:t>（二）新上“限额以上商贸业”。202</w:t>
      </w:r>
      <w:r>
        <w:rPr>
          <w:rFonts w:hint="eastAsia" w:ascii="仿宋_GB2312" w:hAnsi="楷体_GB2312" w:eastAsia="仿宋_GB2312" w:cs="楷体_GB2312"/>
          <w:bCs/>
          <w:color w:val="auto"/>
          <w:sz w:val="32"/>
          <w:szCs w:val="32"/>
          <w:lang w:val="en-US" w:eastAsia="zh-CN"/>
        </w:rPr>
        <w:t>5</w:t>
      </w:r>
      <w:r>
        <w:rPr>
          <w:rFonts w:hint="eastAsia" w:ascii="仿宋_GB2312" w:hAnsi="楷体_GB2312" w:eastAsia="仿宋_GB2312" w:cs="楷体_GB2312"/>
          <w:bCs/>
          <w:color w:val="auto"/>
          <w:sz w:val="32"/>
          <w:szCs w:val="32"/>
        </w:rPr>
        <w:t>-202</w:t>
      </w:r>
      <w:r>
        <w:rPr>
          <w:rFonts w:hint="eastAsia" w:ascii="仿宋_GB2312" w:hAnsi="楷体_GB2312" w:eastAsia="仿宋_GB2312" w:cs="楷体_GB2312"/>
          <w:bCs/>
          <w:color w:val="auto"/>
          <w:sz w:val="32"/>
          <w:szCs w:val="32"/>
          <w:lang w:val="en-US" w:eastAsia="zh-CN"/>
        </w:rPr>
        <w:t>7</w:t>
      </w:r>
      <w:r>
        <w:rPr>
          <w:rFonts w:hint="eastAsia" w:ascii="仿宋_GB2312" w:hAnsi="楷体_GB2312" w:eastAsia="仿宋_GB2312" w:cs="楷体_GB2312"/>
          <w:bCs/>
          <w:color w:val="auto"/>
          <w:sz w:val="32"/>
          <w:szCs w:val="32"/>
        </w:rPr>
        <w:t>年全县培育1</w:t>
      </w:r>
      <w:r>
        <w:rPr>
          <w:rFonts w:hint="eastAsia" w:ascii="仿宋_GB2312" w:hAnsi="楷体_GB2312" w:eastAsia="仿宋_GB2312" w:cs="楷体_GB2312"/>
          <w:bCs/>
          <w:color w:val="auto"/>
          <w:sz w:val="32"/>
          <w:szCs w:val="32"/>
          <w:lang w:val="en-US" w:eastAsia="zh-CN"/>
        </w:rPr>
        <w:t>8</w:t>
      </w:r>
      <w:r>
        <w:rPr>
          <w:rFonts w:hint="eastAsia" w:ascii="仿宋_GB2312" w:hAnsi="楷体_GB2312" w:eastAsia="仿宋_GB2312" w:cs="楷体_GB2312"/>
          <w:bCs/>
          <w:color w:val="auto"/>
          <w:sz w:val="32"/>
          <w:szCs w:val="32"/>
        </w:rPr>
        <w:t>家商贸业企业（含大个体）上限额（批发业年主营业务收入2000万元以上、零售业年主营业务收入500万元以上、住宿业和餐饮业年主营业务收入</w:t>
      </w:r>
      <w:r>
        <w:rPr>
          <w:rFonts w:hint="eastAsia" w:ascii="仿宋_GB2312" w:hAnsi="宋体" w:eastAsia="仿宋_GB2312" w:cs="宋体"/>
          <w:bCs/>
          <w:color w:val="auto"/>
          <w:sz w:val="32"/>
          <w:szCs w:val="32"/>
        </w:rPr>
        <w:t>均为2</w:t>
      </w:r>
      <w:r>
        <w:rPr>
          <w:rFonts w:hint="eastAsia" w:ascii="仿宋_GB2312" w:hAnsi="楷体_GB2312" w:eastAsia="仿宋_GB2312" w:cs="楷体_GB2312"/>
          <w:bCs/>
          <w:color w:val="auto"/>
          <w:sz w:val="32"/>
          <w:szCs w:val="32"/>
        </w:rPr>
        <w:t>00万元以上）</w:t>
      </w:r>
      <w:r>
        <w:rPr>
          <w:rFonts w:hint="eastAsia" w:ascii="仿宋_GB2312" w:hAnsi="楷体_GB2312" w:eastAsia="仿宋_GB2312" w:cs="楷体_GB2312"/>
          <w:bCs/>
          <w:color w:val="auto"/>
          <w:sz w:val="32"/>
          <w:szCs w:val="32"/>
          <w:lang w:eastAsia="zh-CN"/>
        </w:rPr>
        <w:t>，</w:t>
      </w:r>
      <w:r>
        <w:rPr>
          <w:rFonts w:hint="eastAsia" w:ascii="仿宋_GB2312" w:hAnsi="楷体_GB2312" w:eastAsia="仿宋_GB2312" w:cs="楷体_GB2312"/>
          <w:bCs/>
          <w:color w:val="auto"/>
          <w:sz w:val="32"/>
          <w:szCs w:val="32"/>
          <w:lang w:val="en-US" w:eastAsia="zh-CN"/>
        </w:rPr>
        <w:t>其中2025年不少于6家</w:t>
      </w:r>
      <w:r>
        <w:rPr>
          <w:rFonts w:hint="eastAsia" w:ascii="仿宋_GB2312" w:hAnsi="楷体_GB2312" w:eastAsia="仿宋_GB2312" w:cs="楷体_GB2312"/>
          <w:bCs/>
          <w:color w:val="auto"/>
          <w:sz w:val="32"/>
          <w:szCs w:val="32"/>
        </w:rPr>
        <w:t>。</w:t>
      </w:r>
    </w:p>
    <w:p w14:paraId="56B16FE6">
      <w:pPr>
        <w:widowControl/>
        <w:snapToGrid w:val="0"/>
        <w:spacing w:line="560" w:lineRule="exact"/>
        <w:ind w:firstLine="640" w:firstLineChars="200"/>
        <w:rPr>
          <w:rFonts w:hint="default" w:ascii="黑体" w:hAnsi="黑体" w:eastAsia="黑体" w:cs="楷体_GB2312"/>
          <w:bCs/>
          <w:sz w:val="32"/>
          <w:szCs w:val="32"/>
          <w:lang w:val="en-US" w:eastAsia="zh-CN"/>
        </w:rPr>
      </w:pPr>
      <w:r>
        <w:rPr>
          <w:rFonts w:hint="eastAsia" w:ascii="黑体" w:hAnsi="黑体" w:eastAsia="黑体" w:cs="楷体_GB2312"/>
          <w:bCs/>
          <w:sz w:val="32"/>
          <w:szCs w:val="32"/>
        </w:rPr>
        <w:t>二、</w:t>
      </w:r>
      <w:r>
        <w:rPr>
          <w:rFonts w:hint="eastAsia" w:ascii="黑体" w:hAnsi="黑体" w:eastAsia="黑体" w:cs="楷体_GB2312"/>
          <w:bCs/>
          <w:sz w:val="32"/>
          <w:szCs w:val="32"/>
          <w:lang w:val="en-US" w:eastAsia="zh-CN"/>
        </w:rPr>
        <w:t>优化政府服务</w:t>
      </w:r>
    </w:p>
    <w:p w14:paraId="0AA7601F">
      <w:pPr>
        <w:widowControl/>
        <w:snapToGrid w:val="0"/>
        <w:spacing w:line="560" w:lineRule="exact"/>
        <w:ind w:firstLine="640" w:firstLineChars="200"/>
        <w:rPr>
          <w:rFonts w:hint="eastAsia" w:ascii="仿宋_GB2312" w:hAnsi="楷体_GB2312" w:eastAsia="仿宋_GB2312" w:cs="楷体_GB2312"/>
          <w:bCs/>
          <w:sz w:val="32"/>
          <w:szCs w:val="32"/>
          <w:lang w:val="en-US" w:eastAsia="zh-CN"/>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三</w:t>
      </w:r>
      <w:r>
        <w:rPr>
          <w:rFonts w:hint="eastAsia" w:ascii="仿宋_GB2312" w:hAnsi="楷体_GB2312" w:eastAsia="仿宋_GB2312" w:cs="楷体_GB2312"/>
          <w:bCs/>
          <w:sz w:val="32"/>
          <w:szCs w:val="32"/>
        </w:rPr>
        <w:t>）</w:t>
      </w:r>
      <w:r>
        <w:rPr>
          <w:rFonts w:hint="eastAsia" w:ascii="仿宋_GB2312" w:hAnsi="楷体_GB2312" w:eastAsia="仿宋_GB2312" w:cs="楷体_GB2312"/>
          <w:b w:val="0"/>
          <w:bCs w:val="0"/>
          <w:sz w:val="32"/>
          <w:szCs w:val="32"/>
          <w:lang w:val="en-US" w:eastAsia="zh-CN"/>
        </w:rPr>
        <w:t>优化税务服务</w:t>
      </w: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加强重点培育商贸主体服务，支持符合条件的商贸主体依法依规享受小规模纳税人阶段性减免增值税、小型微利企业所得税优惠、“六税两费”减半征收、增值税留抵退税、高新技术企业所得税优惠、研发费用加计扣除等税费优惠政策。（县税务局负责）</w:t>
      </w:r>
    </w:p>
    <w:p w14:paraId="17BA7FB8">
      <w:pPr>
        <w:widowControl/>
        <w:snapToGrid w:val="0"/>
        <w:spacing w:line="560" w:lineRule="exact"/>
        <w:ind w:firstLine="640" w:firstLineChars="200"/>
        <w:rPr>
          <w:rFonts w:hint="eastAsia" w:ascii="仿宋_GB2312" w:hAnsi="楷体_GB2312" w:eastAsia="仿宋_GB2312" w:cs="楷体_GB2312"/>
          <w:bCs/>
          <w:sz w:val="32"/>
          <w:szCs w:val="32"/>
          <w:lang w:val="en-US" w:eastAsia="zh-CN"/>
        </w:rPr>
      </w:pPr>
      <w:r>
        <w:rPr>
          <w:rFonts w:hint="eastAsia" w:ascii="仿宋_GB2312" w:hAnsi="楷体_GB2312" w:eastAsia="仿宋_GB2312" w:cs="楷体_GB2312"/>
          <w:bCs/>
          <w:sz w:val="32"/>
          <w:szCs w:val="32"/>
          <w:lang w:val="en-US" w:eastAsia="zh-CN"/>
        </w:rPr>
        <w:t>（四）优化金融服务。鼓励银行机构加强金融服务，积极与新入库商贸主体加强对接协调，优化授信审批流程，加大信贷支持力度。用好政府性融资担保代偿补偿、融资担保降费奖补等政策，推动融资担保助力商贸主体融资。（县金监局负责）</w:t>
      </w:r>
    </w:p>
    <w:p w14:paraId="3B9E781C">
      <w:pPr>
        <w:widowControl/>
        <w:snapToGrid w:val="0"/>
        <w:spacing w:line="560" w:lineRule="exact"/>
        <w:ind w:firstLine="640" w:firstLineChars="200"/>
        <w:rPr>
          <w:rFonts w:hint="eastAsia" w:ascii="仿宋_GB2312" w:hAnsi="楷体_GB2312" w:eastAsia="仿宋_GB2312" w:cs="楷体_GB2312"/>
          <w:bCs/>
          <w:sz w:val="32"/>
          <w:szCs w:val="32"/>
          <w:lang w:val="en-US" w:eastAsia="zh-CN"/>
        </w:rPr>
      </w:pPr>
      <w:r>
        <w:rPr>
          <w:rFonts w:hint="eastAsia" w:ascii="仿宋_GB2312" w:hAnsi="楷体_GB2312" w:eastAsia="仿宋_GB2312" w:cs="楷体_GB2312"/>
          <w:bCs/>
          <w:sz w:val="32"/>
          <w:szCs w:val="32"/>
          <w:lang w:val="en-US" w:eastAsia="zh-CN"/>
        </w:rPr>
        <w:t>（五）优化用工社保服务。对新入库商贸主体给予指导，推动商贸主体逐步完善各类社保申报缴纳。落实招用高校毕业生及就业困难人员等社保补贴发放，按规定阶段性降低失业保险费率、扩大一次性扩岗补助发放范围等政策。（县人社局、县税务局按职责分工负责）</w:t>
      </w:r>
    </w:p>
    <w:p w14:paraId="22815AD6">
      <w:pPr>
        <w:widowControl/>
        <w:snapToGrid w:val="0"/>
        <w:spacing w:line="560" w:lineRule="exact"/>
        <w:ind w:firstLine="640" w:firstLineChars="200"/>
        <w:rPr>
          <w:rFonts w:hint="default" w:ascii="仿宋_GB2312" w:hAnsi="楷体_GB2312" w:eastAsia="仿宋_GB2312" w:cs="楷体_GB2312"/>
          <w:bCs/>
          <w:sz w:val="32"/>
          <w:szCs w:val="32"/>
          <w:lang w:val="en-US" w:eastAsia="zh-CN"/>
        </w:rPr>
      </w:pPr>
      <w:r>
        <w:rPr>
          <w:rFonts w:hint="eastAsia" w:ascii="仿宋_GB2312" w:hAnsi="楷体_GB2312" w:eastAsia="仿宋_GB2312" w:cs="楷体_GB2312"/>
          <w:bCs/>
          <w:sz w:val="32"/>
          <w:szCs w:val="32"/>
          <w:lang w:val="en-US" w:eastAsia="zh-CN"/>
        </w:rPr>
        <w:t>（六）实施包容审慎监管。新入库商贸主体违法行为轻微并及时改正，没有造成危害后果的，不予行政处罚；初次违法且危害后果轻微并及时改正的，可以不予行政处罚；主动消除或者减轻违法行动危害后果的，从轻或者减轻行政处罚。（县市场监管局，县税务局、县人社局按职责分工负责）</w:t>
      </w:r>
    </w:p>
    <w:p w14:paraId="04B42656">
      <w:pPr>
        <w:widowControl/>
        <w:snapToGrid w:val="0"/>
        <w:spacing w:line="560" w:lineRule="exact"/>
        <w:ind w:firstLine="643" w:firstLineChars="200"/>
        <w:rPr>
          <w:rFonts w:hint="eastAsia" w:ascii="仿宋_GB2312" w:hAnsi="楷体_GB2312" w:eastAsia="仿宋_GB2312" w:cs="楷体_GB2312"/>
          <w:b/>
          <w:bCs w:val="0"/>
          <w:sz w:val="32"/>
          <w:szCs w:val="32"/>
        </w:rPr>
      </w:pPr>
      <w:r>
        <w:rPr>
          <w:rFonts w:hint="eastAsia" w:ascii="仿宋_GB2312" w:hAnsi="楷体_GB2312" w:eastAsia="仿宋_GB2312" w:cs="楷体_GB2312"/>
          <w:b/>
          <w:bCs w:val="0"/>
          <w:sz w:val="32"/>
          <w:szCs w:val="32"/>
          <w:lang w:val="en-US" w:eastAsia="zh-CN"/>
        </w:rPr>
        <w:t>三、</w:t>
      </w:r>
      <w:r>
        <w:rPr>
          <w:rFonts w:hint="eastAsia" w:ascii="仿宋_GB2312" w:hAnsi="楷体_GB2312" w:eastAsia="仿宋_GB2312" w:cs="楷体_GB2312"/>
          <w:b/>
          <w:bCs w:val="0"/>
          <w:sz w:val="32"/>
          <w:szCs w:val="32"/>
        </w:rPr>
        <w:t>建立</w:t>
      </w:r>
      <w:r>
        <w:rPr>
          <w:rFonts w:hint="eastAsia" w:ascii="仿宋_GB2312" w:hAnsi="楷体_GB2312" w:eastAsia="仿宋_GB2312" w:cs="楷体_GB2312"/>
          <w:b/>
          <w:bCs w:val="0"/>
          <w:sz w:val="32"/>
          <w:szCs w:val="32"/>
          <w:lang w:val="en-US" w:eastAsia="zh-CN"/>
        </w:rPr>
        <w:t>奖励</w:t>
      </w:r>
      <w:r>
        <w:rPr>
          <w:rFonts w:hint="eastAsia" w:ascii="仿宋_GB2312" w:hAnsi="楷体_GB2312" w:eastAsia="仿宋_GB2312" w:cs="楷体_GB2312"/>
          <w:b/>
          <w:bCs w:val="0"/>
          <w:sz w:val="32"/>
          <w:szCs w:val="32"/>
        </w:rPr>
        <w:t>机制</w:t>
      </w:r>
    </w:p>
    <w:p w14:paraId="5870B877">
      <w:pPr>
        <w:widowControl/>
        <w:snapToGrid w:val="0"/>
        <w:spacing w:line="560" w:lineRule="exact"/>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 w:val="0"/>
          <w:bCs/>
          <w:sz w:val="32"/>
          <w:szCs w:val="32"/>
          <w:lang w:eastAsia="zh-CN"/>
        </w:rPr>
        <w:t>（</w:t>
      </w:r>
      <w:r>
        <w:rPr>
          <w:rFonts w:hint="eastAsia" w:ascii="仿宋_GB2312" w:hAnsi="楷体_GB2312" w:eastAsia="仿宋_GB2312" w:cs="楷体_GB2312"/>
          <w:b w:val="0"/>
          <w:bCs/>
          <w:sz w:val="32"/>
          <w:szCs w:val="32"/>
          <w:lang w:val="en-US" w:eastAsia="zh-CN"/>
        </w:rPr>
        <w:t>七</w:t>
      </w:r>
      <w:r>
        <w:rPr>
          <w:rFonts w:hint="eastAsia" w:ascii="仿宋_GB2312" w:hAnsi="楷体_GB2312" w:eastAsia="仿宋_GB2312" w:cs="楷体_GB2312"/>
          <w:b w:val="0"/>
          <w:bCs/>
          <w:sz w:val="32"/>
          <w:szCs w:val="32"/>
          <w:lang w:eastAsia="zh-CN"/>
        </w:rPr>
        <w:t>）</w:t>
      </w:r>
      <w:r>
        <w:rPr>
          <w:rFonts w:hint="eastAsia" w:ascii="仿宋_GB2312" w:hAnsi="楷体_GB2312" w:eastAsia="仿宋_GB2312" w:cs="楷体_GB2312"/>
          <w:bCs/>
          <w:sz w:val="32"/>
          <w:szCs w:val="32"/>
        </w:rPr>
        <w:t>对新上规模以上服务业和限额以上商贸业的法人企业每户奖励</w:t>
      </w:r>
      <w:r>
        <w:rPr>
          <w:rFonts w:hint="eastAsia" w:ascii="仿宋_GB2312" w:hAnsi="楷体_GB2312" w:eastAsia="仿宋_GB2312" w:cs="楷体_GB2312"/>
          <w:bCs/>
          <w:sz w:val="32"/>
          <w:szCs w:val="32"/>
          <w:lang w:val="en-US" w:eastAsia="zh-CN"/>
        </w:rPr>
        <w:t>15</w:t>
      </w:r>
      <w:r>
        <w:rPr>
          <w:rFonts w:hint="eastAsia" w:ascii="仿宋_GB2312" w:hAnsi="楷体_GB2312" w:eastAsia="仿宋_GB2312" w:cs="楷体_GB2312"/>
          <w:bCs/>
          <w:sz w:val="32"/>
          <w:szCs w:val="32"/>
        </w:rPr>
        <w:t>万元</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lang w:val="en-US" w:eastAsia="zh-CN"/>
        </w:rPr>
        <w:t>分两次拨付，自企业上规（上限）后第一年奖励10</w:t>
      </w:r>
      <w:r>
        <w:rPr>
          <w:rFonts w:hint="eastAsia" w:ascii="仿宋_GB2312" w:hAnsi="楷体_GB2312" w:eastAsia="仿宋_GB2312" w:cs="楷体_GB2312"/>
          <w:bCs/>
          <w:sz w:val="32"/>
          <w:szCs w:val="32"/>
        </w:rPr>
        <w:t>万元，第二年对比上年增速达到10%以上的，给予奖励</w:t>
      </w:r>
      <w:r>
        <w:rPr>
          <w:rFonts w:hint="eastAsia" w:ascii="仿宋_GB2312" w:hAnsi="楷体_GB2312" w:eastAsia="仿宋_GB2312" w:cs="楷体_GB2312"/>
          <w:bCs/>
          <w:sz w:val="32"/>
          <w:szCs w:val="32"/>
          <w:lang w:val="en-US" w:eastAsia="zh-CN"/>
        </w:rPr>
        <w:t>5</w:t>
      </w:r>
      <w:r>
        <w:rPr>
          <w:rFonts w:hint="eastAsia" w:ascii="仿宋_GB2312" w:hAnsi="楷体_GB2312" w:eastAsia="仿宋_GB2312" w:cs="楷体_GB2312"/>
          <w:bCs/>
          <w:sz w:val="32"/>
          <w:szCs w:val="32"/>
        </w:rPr>
        <w:t>万元。对新上限额以上商贸业的大个体每户奖励</w:t>
      </w:r>
      <w:r>
        <w:rPr>
          <w:rFonts w:ascii="仿宋_GB2312" w:hAnsi="楷体_GB2312" w:eastAsia="仿宋_GB2312" w:cs="楷体_GB2312"/>
          <w:bCs/>
          <w:sz w:val="32"/>
          <w:szCs w:val="32"/>
        </w:rPr>
        <w:t>10</w:t>
      </w:r>
      <w:r>
        <w:rPr>
          <w:rFonts w:hint="eastAsia" w:ascii="仿宋_GB2312" w:hAnsi="楷体_GB2312" w:eastAsia="仿宋_GB2312" w:cs="楷体_GB2312"/>
          <w:bCs/>
          <w:sz w:val="32"/>
          <w:szCs w:val="32"/>
        </w:rPr>
        <w:t>万元</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lang w:val="en-US" w:eastAsia="zh-CN"/>
        </w:rPr>
        <w:t>分两次拨付，自企业上规（上限）后第一年奖励5</w:t>
      </w:r>
      <w:r>
        <w:rPr>
          <w:rFonts w:hint="eastAsia" w:ascii="仿宋_GB2312" w:hAnsi="楷体_GB2312" w:eastAsia="仿宋_GB2312" w:cs="楷体_GB2312"/>
          <w:bCs/>
          <w:sz w:val="32"/>
          <w:szCs w:val="32"/>
        </w:rPr>
        <w:t>万元，第二年对比上年增速达到10%以上的，给予奖励</w:t>
      </w:r>
      <w:r>
        <w:rPr>
          <w:rFonts w:hint="eastAsia" w:ascii="仿宋_GB2312" w:hAnsi="楷体_GB2312" w:eastAsia="仿宋_GB2312" w:cs="楷体_GB2312"/>
          <w:bCs/>
          <w:sz w:val="32"/>
          <w:szCs w:val="32"/>
          <w:lang w:val="en-US" w:eastAsia="zh-CN"/>
        </w:rPr>
        <w:t>5</w:t>
      </w:r>
      <w:r>
        <w:rPr>
          <w:rFonts w:hint="eastAsia" w:ascii="仿宋_GB2312" w:hAnsi="楷体_GB2312" w:eastAsia="仿宋_GB2312" w:cs="楷体_GB2312"/>
          <w:bCs/>
          <w:sz w:val="32"/>
          <w:szCs w:val="32"/>
        </w:rPr>
        <w:t>万元。（注：企业同时符合省、市同类奖励条款的，本着从高从优的原则，不重复享受）。</w:t>
      </w:r>
    </w:p>
    <w:p w14:paraId="077E119F">
      <w:pPr>
        <w:widowControl/>
        <w:snapToGrid w:val="0"/>
        <w:spacing w:line="56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lang w:val="en-US" w:eastAsia="zh-CN"/>
        </w:rPr>
        <w:t>四</w:t>
      </w:r>
      <w:r>
        <w:rPr>
          <w:rFonts w:hint="eastAsia" w:ascii="黑体" w:hAnsi="黑体" w:eastAsia="黑体" w:cs="楷体_GB2312"/>
          <w:bCs/>
          <w:sz w:val="32"/>
          <w:szCs w:val="32"/>
        </w:rPr>
        <w:t>、工作要求</w:t>
      </w:r>
    </w:p>
    <w:p w14:paraId="437586C1">
      <w:pPr>
        <w:spacing w:line="560" w:lineRule="exact"/>
        <w:ind w:firstLine="63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八</w:t>
      </w:r>
      <w:r>
        <w:rPr>
          <w:rFonts w:hint="eastAsia" w:ascii="仿宋_GB2312" w:hAnsi="楷体_GB2312" w:eastAsia="仿宋_GB2312" w:cs="楷体_GB2312"/>
          <w:bCs/>
          <w:sz w:val="32"/>
          <w:szCs w:val="32"/>
        </w:rPr>
        <w:t>）</w:t>
      </w:r>
      <w:r>
        <w:rPr>
          <w:rFonts w:hint="eastAsia" w:ascii="仿宋_GB2312" w:hAnsi="楷体_GB2312" w:eastAsia="仿宋_GB2312" w:cs="楷体_GB2312"/>
          <w:b/>
          <w:bCs/>
          <w:sz w:val="32"/>
          <w:szCs w:val="32"/>
        </w:rPr>
        <w:t>加强组织领导</w:t>
      </w:r>
      <w:r>
        <w:rPr>
          <w:rFonts w:hint="eastAsia" w:ascii="仿宋_GB2312" w:hAnsi="楷体_GB2312" w:eastAsia="仿宋_GB2312" w:cs="楷体_GB2312"/>
          <w:bCs/>
          <w:sz w:val="32"/>
          <w:szCs w:val="32"/>
        </w:rPr>
        <w:t>。成立和平县新上规模、上限额企业</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lang w:val="en-US" w:eastAsia="zh-CN"/>
        </w:rPr>
        <w:t>含大个体</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rPr>
        <w:t>培育工作领导小组，组长由分管县领导担任，副组长由县政府办协调此项工作的副主任、县工商信局局长、县统计局局长担任，成员由县工商信局、县财政局、县人社局、县统计局县税务局、县市场</w:t>
      </w:r>
      <w:r>
        <w:rPr>
          <w:rFonts w:hint="eastAsia" w:ascii="仿宋_GB2312" w:hAnsi="楷体_GB2312" w:eastAsia="仿宋_GB2312" w:cs="楷体_GB2312"/>
          <w:bCs/>
          <w:sz w:val="32"/>
          <w:szCs w:val="32"/>
          <w:lang w:val="en-US" w:eastAsia="zh-CN"/>
        </w:rPr>
        <w:t>监管</w:t>
      </w:r>
      <w:bookmarkStart w:id="0" w:name="_GoBack"/>
      <w:bookmarkEnd w:id="0"/>
      <w:r>
        <w:rPr>
          <w:rFonts w:hint="eastAsia" w:ascii="仿宋_GB2312" w:hAnsi="楷体_GB2312" w:eastAsia="仿宋_GB2312" w:cs="楷体_GB2312"/>
          <w:bCs/>
          <w:sz w:val="32"/>
          <w:szCs w:val="32"/>
        </w:rPr>
        <w:t>局</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 w:val="0"/>
          <w:bCs/>
          <w:sz w:val="32"/>
          <w:szCs w:val="32"/>
          <w:lang w:val="en-US" w:eastAsia="zh-CN"/>
        </w:rPr>
        <w:t>县金监局</w:t>
      </w:r>
      <w:r>
        <w:rPr>
          <w:rFonts w:hint="eastAsia" w:ascii="仿宋_GB2312" w:hAnsi="楷体_GB2312" w:eastAsia="仿宋_GB2312" w:cs="楷体_GB2312"/>
          <w:bCs/>
          <w:sz w:val="32"/>
          <w:szCs w:val="32"/>
        </w:rPr>
        <w:t>及各服务业主管部门等单位负责同志组成，领导小组办公室设在县工商信局，负责有关推动企业上规模、上限额的工作，建立工作台账，每季度跟进汇总进度情况；对具备上规模、上限额条件的企业及时通报县统计部门；每季度要组织领导小组成员单位座谈，共同研究相关工作。各服务业主管部门要成立相应的工作机构，每月10日前向县领导小组办公室报送推动企业上规模、上限额工作进度情况。</w:t>
      </w:r>
    </w:p>
    <w:p w14:paraId="4BD7E710">
      <w:pPr>
        <w:spacing w:line="56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九</w:t>
      </w:r>
      <w:r>
        <w:rPr>
          <w:rFonts w:hint="eastAsia" w:ascii="仿宋_GB2312" w:hAnsi="楷体_GB2312" w:eastAsia="仿宋_GB2312" w:cs="楷体_GB2312"/>
          <w:bCs/>
          <w:sz w:val="32"/>
          <w:szCs w:val="32"/>
        </w:rPr>
        <w:t>）</w:t>
      </w:r>
      <w:r>
        <w:rPr>
          <w:rFonts w:hint="eastAsia" w:ascii="仿宋_GB2312" w:hAnsi="楷体_GB2312" w:eastAsia="仿宋_GB2312" w:cs="楷体_GB2312"/>
          <w:b/>
          <w:bCs/>
          <w:sz w:val="32"/>
          <w:szCs w:val="32"/>
        </w:rPr>
        <w:t>明确工作职责</w:t>
      </w:r>
      <w:r>
        <w:rPr>
          <w:rFonts w:hint="eastAsia" w:ascii="仿宋_GB2312" w:hAnsi="楷体_GB2312" w:eastAsia="仿宋_GB2312" w:cs="楷体_GB2312"/>
          <w:bCs/>
          <w:sz w:val="32"/>
          <w:szCs w:val="32"/>
        </w:rPr>
        <w:t>。县工商信局应协同县统计部门深入企业做好拟上规模、上限额企业的业务指导及申报材料审核工作，指导成员单位筛选确定培育对象，对近年特别是今年拟上规模、上限额或接近上规模、上限额条件的企业，给予重点指导和服务，按照企业申报上规模、上限额的规定要求，完善“企业一套表”调查单位管理及所需提交的审核登记表、企业申报书、企业基本情况表等书面材料，指导其尽快申报上规模、上限额，并加强（执法）监督，杜绝漏报瞒报情况发生，</w:t>
      </w:r>
      <w:r>
        <w:rPr>
          <w:rFonts w:hint="eastAsia" w:ascii="仿宋_GB2312" w:hAnsi="楷体_GB2312" w:eastAsia="仿宋_GB2312" w:cs="楷体_GB2312"/>
          <w:bCs/>
          <w:sz w:val="32"/>
          <w:szCs w:val="32"/>
          <w:lang w:val="en-US" w:eastAsia="zh-CN"/>
        </w:rPr>
        <w:t>积极培育支持商贸主体达限纳统、</w:t>
      </w:r>
      <w:r>
        <w:rPr>
          <w:rFonts w:hint="eastAsia" w:ascii="仿宋_GB2312" w:hAnsi="楷体_GB2312" w:eastAsia="仿宋_GB2312" w:cs="楷体_GB2312"/>
          <w:bCs/>
          <w:sz w:val="32"/>
          <w:szCs w:val="32"/>
        </w:rPr>
        <w:t>应统尽统</w:t>
      </w:r>
      <w:r>
        <w:rPr>
          <w:rFonts w:hint="eastAsia" w:ascii="仿宋_GB2312" w:hAnsi="楷体_GB2312" w:eastAsia="仿宋_GB2312" w:cs="楷体_GB2312"/>
          <w:bCs/>
          <w:sz w:val="32"/>
          <w:szCs w:val="32"/>
          <w:lang w:val="en-US" w:eastAsia="zh-CN"/>
        </w:rPr>
        <w:t>，更好地落实消费基础</w:t>
      </w:r>
      <w:r>
        <w:rPr>
          <w:rFonts w:hint="eastAsia" w:ascii="仿宋_GB2312" w:hAnsi="楷体_GB2312" w:eastAsia="仿宋_GB2312" w:cs="楷体_GB2312"/>
          <w:bCs/>
          <w:sz w:val="32"/>
          <w:szCs w:val="32"/>
        </w:rPr>
        <w:t>。</w:t>
      </w:r>
    </w:p>
    <w:p w14:paraId="31750D90">
      <w:pPr>
        <w:spacing w:line="56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十</w:t>
      </w:r>
      <w:r>
        <w:rPr>
          <w:rFonts w:hint="eastAsia" w:ascii="仿宋_GB2312" w:hAnsi="楷体_GB2312" w:eastAsia="仿宋_GB2312" w:cs="楷体_GB2312"/>
          <w:bCs/>
          <w:sz w:val="32"/>
          <w:szCs w:val="32"/>
        </w:rPr>
        <w:t>）</w:t>
      </w:r>
      <w:r>
        <w:rPr>
          <w:rFonts w:hint="eastAsia" w:ascii="仿宋_GB2312" w:hAnsi="楷体_GB2312" w:eastAsia="仿宋_GB2312" w:cs="楷体_GB2312"/>
          <w:b/>
          <w:bCs/>
          <w:sz w:val="32"/>
          <w:szCs w:val="32"/>
        </w:rPr>
        <w:t>加强宣传发动</w:t>
      </w:r>
      <w:r>
        <w:rPr>
          <w:rFonts w:hint="eastAsia" w:ascii="仿宋_GB2312" w:hAnsi="楷体_GB2312" w:eastAsia="仿宋_GB2312" w:cs="楷体_GB2312"/>
          <w:bCs/>
          <w:sz w:val="32"/>
          <w:szCs w:val="32"/>
        </w:rPr>
        <w:t>。加大宣传力度，使企业充分认识上规模、上限额的重要意义，消除认识误区，并积极引导帮助企业开拓市场，提高市场占有率，不断提升生产经营效益，促进企业达到申报的硬件要求。</w:t>
      </w:r>
    </w:p>
    <w:p w14:paraId="51CE7C6F">
      <w:pPr>
        <w:spacing w:line="56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w:t>
      </w:r>
      <w:r>
        <w:rPr>
          <w:rFonts w:hint="eastAsia" w:ascii="仿宋_GB2312" w:hAnsi="楷体_GB2312" w:eastAsia="仿宋_GB2312" w:cs="楷体_GB2312"/>
          <w:bCs/>
          <w:sz w:val="32"/>
          <w:szCs w:val="32"/>
          <w:lang w:val="en-US" w:eastAsia="zh-CN"/>
        </w:rPr>
        <w:t>十一</w:t>
      </w:r>
      <w:r>
        <w:rPr>
          <w:rFonts w:hint="eastAsia" w:ascii="仿宋_GB2312" w:hAnsi="楷体_GB2312" w:eastAsia="仿宋_GB2312" w:cs="楷体_GB2312"/>
          <w:bCs/>
          <w:sz w:val="32"/>
          <w:szCs w:val="32"/>
        </w:rPr>
        <w:t>）</w:t>
      </w:r>
      <w:r>
        <w:rPr>
          <w:rFonts w:hint="eastAsia" w:ascii="仿宋_GB2312" w:hAnsi="楷体_GB2312" w:eastAsia="仿宋_GB2312" w:cs="楷体_GB2312"/>
          <w:b/>
          <w:bCs/>
          <w:sz w:val="32"/>
          <w:szCs w:val="32"/>
        </w:rPr>
        <w:t>强化检查监督</w:t>
      </w:r>
      <w:r>
        <w:rPr>
          <w:rFonts w:hint="eastAsia" w:ascii="仿宋_GB2312" w:hAnsi="楷体_GB2312" w:eastAsia="仿宋_GB2312" w:cs="楷体_GB2312"/>
          <w:bCs/>
          <w:sz w:val="32"/>
          <w:szCs w:val="32"/>
        </w:rPr>
        <w:t>。加大督查力度，确保措施到位、责任到位。县领导小组办公室要定期组织成员单位对推动企业上规模、上限额工作进行督查，并于次年对各单位完成目标任务情况进行检查验收。</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247"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Segoe Print"/>
    <w:panose1 w:val="020F0302020204030204"/>
    <w:charset w:val="00"/>
    <w:family w:val="swiss"/>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sz w:val="28"/>
        <w:szCs w:val="28"/>
        <w:lang w:val="zh-CN"/>
      </w:rPr>
      <w:id w:val="982061049"/>
      <w:docPartObj>
        <w:docPartGallery w:val="autotext"/>
      </w:docPartObj>
    </w:sdtPr>
    <w:sdtEndPr>
      <w:rPr>
        <w:rFonts w:asciiTheme="majorHAnsi" w:hAnsiTheme="majorHAnsi"/>
        <w:sz w:val="28"/>
        <w:szCs w:val="28"/>
        <w:lang w:val="zh-CN"/>
      </w:rPr>
    </w:sdtEndPr>
    <w:sdtContent>
      <w:p w14:paraId="1418753E">
        <w:pPr>
          <w:pStyle w:val="2"/>
          <w:jc w:val="center"/>
          <w:rPr>
            <w:rFonts w:asciiTheme="majorHAnsi" w:hAnsiTheme="majorHAnsi"/>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hAnsiTheme="majorHAnsi"/>
            <w:sz w:val="28"/>
            <w:szCs w:val="28"/>
            <w:lang w:val="zh-CN"/>
          </w:rPr>
          <w:t>1</w:t>
        </w:r>
        <w:r>
          <w:rPr>
            <w:rFonts w:hint="eastAsia" w:ascii="仿宋_GB2312" w:eastAsia="仿宋_GB2312"/>
            <w:sz w:val="28"/>
            <w:szCs w:val="28"/>
          </w:rPr>
          <w:fldChar w:fldCharType="end"/>
        </w:r>
      </w:p>
    </w:sdtContent>
  </w:sdt>
  <w:p w14:paraId="425E00B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55E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D4C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E36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B5CC">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161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MDhiOWYwOGYwYTM4YTkyM2Q4NDE1MzJiMmNiNzkifQ=="/>
  </w:docVars>
  <w:rsids>
    <w:rsidRoot w:val="0053690C"/>
    <w:rsid w:val="000513AA"/>
    <w:rsid w:val="000608DD"/>
    <w:rsid w:val="00073CA0"/>
    <w:rsid w:val="000D5FD0"/>
    <w:rsid w:val="00155BE9"/>
    <w:rsid w:val="00163321"/>
    <w:rsid w:val="001B244E"/>
    <w:rsid w:val="001D4DA6"/>
    <w:rsid w:val="00236FC3"/>
    <w:rsid w:val="00265AF1"/>
    <w:rsid w:val="00294E02"/>
    <w:rsid w:val="002A2F44"/>
    <w:rsid w:val="0033338E"/>
    <w:rsid w:val="0038683F"/>
    <w:rsid w:val="003A2F31"/>
    <w:rsid w:val="003A7092"/>
    <w:rsid w:val="003B73EE"/>
    <w:rsid w:val="003C39D4"/>
    <w:rsid w:val="003E0E26"/>
    <w:rsid w:val="003F32E5"/>
    <w:rsid w:val="003F7486"/>
    <w:rsid w:val="00400507"/>
    <w:rsid w:val="0040264A"/>
    <w:rsid w:val="00495D69"/>
    <w:rsid w:val="004F21A0"/>
    <w:rsid w:val="0053690C"/>
    <w:rsid w:val="00594435"/>
    <w:rsid w:val="00597001"/>
    <w:rsid w:val="005A53B9"/>
    <w:rsid w:val="005B6177"/>
    <w:rsid w:val="00634B07"/>
    <w:rsid w:val="006768C5"/>
    <w:rsid w:val="006A07A7"/>
    <w:rsid w:val="006D2630"/>
    <w:rsid w:val="006D6BF7"/>
    <w:rsid w:val="006E7F21"/>
    <w:rsid w:val="00771C1D"/>
    <w:rsid w:val="007A4169"/>
    <w:rsid w:val="007C3D9D"/>
    <w:rsid w:val="00802909"/>
    <w:rsid w:val="00812FC8"/>
    <w:rsid w:val="00891FE7"/>
    <w:rsid w:val="008C7079"/>
    <w:rsid w:val="00917C0C"/>
    <w:rsid w:val="0093680A"/>
    <w:rsid w:val="00A04E27"/>
    <w:rsid w:val="00A66435"/>
    <w:rsid w:val="00A91FF9"/>
    <w:rsid w:val="00B34D40"/>
    <w:rsid w:val="00C177D5"/>
    <w:rsid w:val="00C33B0C"/>
    <w:rsid w:val="00CA3453"/>
    <w:rsid w:val="00CA4361"/>
    <w:rsid w:val="00CC12FE"/>
    <w:rsid w:val="00CE5F82"/>
    <w:rsid w:val="00D0755D"/>
    <w:rsid w:val="00D86090"/>
    <w:rsid w:val="00E111A1"/>
    <w:rsid w:val="00E60310"/>
    <w:rsid w:val="00E647C2"/>
    <w:rsid w:val="00EA76F0"/>
    <w:rsid w:val="00EB0E34"/>
    <w:rsid w:val="00EB5B91"/>
    <w:rsid w:val="00EB6AD1"/>
    <w:rsid w:val="00F364E0"/>
    <w:rsid w:val="00F53C45"/>
    <w:rsid w:val="019A3618"/>
    <w:rsid w:val="090D2B18"/>
    <w:rsid w:val="12394ECF"/>
    <w:rsid w:val="12BC1D46"/>
    <w:rsid w:val="13523689"/>
    <w:rsid w:val="1565588F"/>
    <w:rsid w:val="166D59E0"/>
    <w:rsid w:val="1A377EAC"/>
    <w:rsid w:val="21CF0BEB"/>
    <w:rsid w:val="26186E84"/>
    <w:rsid w:val="2C226AE0"/>
    <w:rsid w:val="2CD305A3"/>
    <w:rsid w:val="2D2F4AF6"/>
    <w:rsid w:val="36DB1C31"/>
    <w:rsid w:val="38383944"/>
    <w:rsid w:val="3D456C21"/>
    <w:rsid w:val="3F9E4FEE"/>
    <w:rsid w:val="42E23C6D"/>
    <w:rsid w:val="446F5836"/>
    <w:rsid w:val="4AD75FD9"/>
    <w:rsid w:val="51CA595F"/>
    <w:rsid w:val="52EA0E04"/>
    <w:rsid w:val="57E65A09"/>
    <w:rsid w:val="59CE54CA"/>
    <w:rsid w:val="5ADE089D"/>
    <w:rsid w:val="62FB4893"/>
    <w:rsid w:val="63422A85"/>
    <w:rsid w:val="6E37039E"/>
    <w:rsid w:val="79020424"/>
    <w:rsid w:val="795A0F29"/>
    <w:rsid w:val="7F66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sz w:val="18"/>
      <w:szCs w:val="18"/>
    </w:rPr>
  </w:style>
  <w:style w:type="paragraph" w:styleId="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000000"/>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000000"/>
      <w:u w:val="none"/>
    </w:rPr>
  </w:style>
  <w:style w:type="character" w:styleId="13">
    <w:name w:val="HTML Code"/>
    <w:basedOn w:val="7"/>
    <w:qFormat/>
    <w:uiPriority w:val="0"/>
    <w:rPr>
      <w:rFonts w:hint="default" w:ascii="Courier New" w:hAnsi="Courier New" w:eastAsia="Courier New" w:cs="Courier New"/>
      <w:sz w:val="20"/>
    </w:rPr>
  </w:style>
  <w:style w:type="character" w:styleId="14">
    <w:name w:val="HTML Cite"/>
    <w:basedOn w:val="7"/>
    <w:qFormat/>
    <w:uiPriority w:val="0"/>
  </w:style>
  <w:style w:type="character" w:styleId="15">
    <w:name w:val="HTML Keyboard"/>
    <w:basedOn w:val="7"/>
    <w:qFormat/>
    <w:uiPriority w:val="0"/>
    <w:rPr>
      <w:rFonts w:hint="default" w:ascii="Courier New" w:hAnsi="Courier New" w:eastAsia="Courier New" w:cs="Courier New"/>
      <w:sz w:val="20"/>
    </w:rPr>
  </w:style>
  <w:style w:type="character" w:styleId="16">
    <w:name w:val="HTML Sample"/>
    <w:basedOn w:val="7"/>
    <w:qFormat/>
    <w:uiPriority w:val="0"/>
    <w:rPr>
      <w:rFonts w:ascii="Courier New" w:hAnsi="Courier New" w:eastAsia="Courier New" w:cs="Courier New"/>
    </w:rPr>
  </w:style>
  <w:style w:type="character" w:customStyle="1" w:styleId="17">
    <w:name w:val="o4"/>
    <w:basedOn w:val="7"/>
    <w:qFormat/>
    <w:uiPriority w:val="0"/>
    <w:rPr>
      <w:sz w:val="0"/>
      <w:szCs w:val="0"/>
    </w:rPr>
  </w:style>
  <w:style w:type="character" w:customStyle="1" w:styleId="18">
    <w:name w:val="o3"/>
    <w:basedOn w:val="7"/>
    <w:qFormat/>
    <w:uiPriority w:val="0"/>
    <w:rPr>
      <w:sz w:val="0"/>
      <w:szCs w:val="0"/>
    </w:rPr>
  </w:style>
  <w:style w:type="character" w:customStyle="1" w:styleId="19">
    <w:name w:val="tab"/>
    <w:basedOn w:val="7"/>
    <w:qFormat/>
    <w:uiPriority w:val="0"/>
    <w:rPr>
      <w:color w:val="A4BCD6"/>
    </w:rPr>
  </w:style>
  <w:style w:type="character" w:customStyle="1" w:styleId="20">
    <w:name w:val="o1"/>
    <w:basedOn w:val="7"/>
    <w:qFormat/>
    <w:uiPriority w:val="0"/>
    <w:rPr>
      <w:sz w:val="0"/>
      <w:szCs w:val="0"/>
    </w:rPr>
  </w:style>
  <w:style w:type="character" w:customStyle="1" w:styleId="21">
    <w:name w:val="o2"/>
    <w:basedOn w:val="7"/>
    <w:qFormat/>
    <w:uiPriority w:val="0"/>
    <w:rPr>
      <w:sz w:val="0"/>
      <w:szCs w:val="0"/>
    </w:rPr>
  </w:style>
  <w:style w:type="character" w:customStyle="1" w:styleId="22">
    <w:name w:val="页眉 字符"/>
    <w:basedOn w:val="7"/>
    <w:link w:val="3"/>
    <w:qFormat/>
    <w:uiPriority w:val="0"/>
    <w:rPr>
      <w:rFonts w:asciiTheme="minorHAnsi" w:hAnsiTheme="minorHAnsi" w:eastAsiaTheme="minorEastAsia" w:cstheme="minorBidi"/>
      <w:kern w:val="2"/>
      <w:sz w:val="18"/>
      <w:szCs w:val="18"/>
    </w:rPr>
  </w:style>
  <w:style w:type="character" w:customStyle="1" w:styleId="23">
    <w:name w:val="页脚 字符"/>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1703</Words>
  <Characters>1768</Characters>
  <Lines>9</Lines>
  <Paragraphs>2</Paragraphs>
  <TotalTime>16</TotalTime>
  <ScaleCrop>false</ScaleCrop>
  <LinksUpToDate>false</LinksUpToDate>
  <CharactersWithSpaces>1768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2021-09-23T09:29:00Z</dcterms:created>
  <dc:creator>yanjiuyuan</dc:creator>
  <cp:lastModifiedBy>白丽丽</cp:lastModifiedBy>
  <cp:lastPrinted>2025-09-18T01:58:00Z</cp:lastPrinted>
  <dcterms:modified xsi:type="dcterms:W3CDTF">2025-11-06T02:59:27Z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089AC15769FF4CDF9E89B2C1A633076F_13</vt:lpwstr>
  </property>
  <property fmtid="{D5CDD505-2E9C-101B-9397-08002B2CF9AE}" pid="4" name="KSOTemplateDocerSaveRecord">
    <vt:lpwstr>eyJoZGlkIjoiNmUyOWNjMTk4YTc4ZjUxY2JjZDE4NGRkYWE1MGVjMDIiLCJ1c2VySWQiOiIzODE3ODcwMzMifQ==</vt:lpwstr>
  </property>
</Properties>
</file>