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2025年和平县防返贫监测项目-市民保费用绩效目标表</w:t>
      </w:r>
    </w:p>
    <w:p/>
    <w:tbl>
      <w:tblPr>
        <w:tblStyle w:val="4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2025年和平县防返贫监测项目-市民保费用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县</w:t>
            </w:r>
            <w:r>
              <w:rPr>
                <w:rFonts w:hint="eastAsia" w:ascii="仿宋_GB2312" w:eastAsia="仿宋_GB2312"/>
                <w:sz w:val="22"/>
                <w:szCs w:val="22"/>
              </w:rPr>
              <w:t>级主管部门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和平县农业农村局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地方主管部门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和平县农业农村局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>
            <w:pPr>
              <w:pStyle w:val="6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>
            <w:pPr>
              <w:pStyle w:val="6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通过对贫困户购买市民保，达到解决因病致贫的目的，守住不发生规模性返贫致贫底线。</w:t>
            </w:r>
          </w:p>
        </w:tc>
      </w:tr>
      <w:tr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6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 w:leftChars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6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保障</w:t>
            </w:r>
            <w:r>
              <w:rPr>
                <w:rFonts w:hint="eastAsia" w:ascii="仿宋_GB2312" w:eastAsia="仿宋_GB2312"/>
                <w:sz w:val="22"/>
                <w:szCs w:val="22"/>
              </w:rPr>
              <w:t>对象覆盖率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时效指标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ind w:left="118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投保及时率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ind w:firstLine="220" w:firstLineChars="100"/>
              <w:jc w:val="center"/>
              <w:rPr>
                <w:rFonts w:hint="default" w:ascii="仿宋_GB2312" w:hAnsi="Times New Roman" w:eastAsia="仿宋_GB2312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成本指标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5" w:line="276" w:lineRule="exact"/>
              <w:ind w:left="118" w:leftChars="0"/>
              <w:jc w:val="center"/>
              <w:rPr>
                <w:rFonts w:hint="eastAsia" w:ascii="仿宋_GB2312" w:hAnsi="Times New Roman" w:eastAsia="仿宋_GB2312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重特大疾病医疗保险补助标准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ind w:firstLine="220" w:firstLineChars="100"/>
              <w:jc w:val="center"/>
              <w:rPr>
                <w:rFonts w:hint="default" w:ascii="仿宋_GB2312" w:hAnsi="Times New Roman" w:eastAsia="仿宋_GB2312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69元/人/年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" w:line="310" w:lineRule="atLeast"/>
              <w:ind w:left="464" w:leftChars="0" w:right="234" w:rightChars="0" w:hanging="221" w:firstLineChars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社会效益指标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降低返贫风险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降低脱贫户和边缘易致贫户因病致贫、因病返贫的风险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0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受益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村民</w:t>
            </w:r>
            <w:r>
              <w:rPr>
                <w:rFonts w:hint="eastAsia" w:ascii="仿宋_GB2312" w:eastAsia="仿宋_GB2312"/>
                <w:sz w:val="22"/>
                <w:szCs w:val="22"/>
              </w:rPr>
              <w:t>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≥97%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59A3B3C"/>
    <w:rsid w:val="0920352A"/>
    <w:rsid w:val="172F2F5C"/>
    <w:rsid w:val="2B5856F2"/>
    <w:rsid w:val="2EAB6158"/>
    <w:rsid w:val="48356978"/>
    <w:rsid w:val="52D4033E"/>
    <w:rsid w:val="59D43055"/>
    <w:rsid w:val="5B8B4F07"/>
    <w:rsid w:val="5C6E39A1"/>
    <w:rsid w:val="629E4FD9"/>
    <w:rsid w:val="684A2774"/>
    <w:rsid w:val="6EAF6E1E"/>
    <w:rsid w:val="70156BD3"/>
    <w:rsid w:val="750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294</Characters>
  <Lines>0</Lines>
  <Paragraphs>0</Paragraphs>
  <TotalTime>3</TotalTime>
  <ScaleCrop>false</ScaleCrop>
  <LinksUpToDate>false</LinksUpToDate>
  <CharactersWithSpaces>297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dcterms:modified xsi:type="dcterms:W3CDTF">2025-06-23T09:04:09Z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eyJoZGlkIjoiMTdiOTI0YmMyYTdlOWI2OTIzOTZlMWRlOTE3NmQwMzQiLCJ1c2VySWQiOiI5OTMxOTMxMzYifQ==</vt:lpwstr>
  </property>
</Properties>
</file>