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D7C" w:rsidRDefault="00A62D7C">
      <w:pPr>
        <w:spacing w:line="800" w:lineRule="exact"/>
        <w:jc w:val="center"/>
        <w:rPr>
          <w:rFonts w:ascii="方正小标宋简体" w:eastAsia="方正小标宋简体"/>
          <w:sz w:val="44"/>
          <w:szCs w:val="44"/>
        </w:rPr>
      </w:pPr>
      <w:r>
        <w:rPr>
          <w:rFonts w:ascii="方正小标宋简体" w:eastAsia="方正小标宋简体" w:cs="方正小标宋简体" w:hint="eastAsia"/>
          <w:sz w:val="44"/>
          <w:szCs w:val="44"/>
        </w:rPr>
        <w:t>和平县</w:t>
      </w:r>
      <w:r>
        <w:rPr>
          <w:rFonts w:ascii="方正小标宋简体" w:eastAsia="方正小标宋简体" w:cs="方正小标宋简体"/>
          <w:sz w:val="44"/>
          <w:szCs w:val="44"/>
        </w:rPr>
        <w:t>2019</w:t>
      </w:r>
      <w:r>
        <w:rPr>
          <w:rFonts w:ascii="方正小标宋简体" w:eastAsia="方正小标宋简体" w:cs="方正小标宋简体" w:hint="eastAsia"/>
          <w:sz w:val="44"/>
          <w:szCs w:val="44"/>
        </w:rPr>
        <w:t>年社会保险基金预算草案编制说明</w:t>
      </w:r>
    </w:p>
    <w:p w:rsidR="00A62D7C" w:rsidRDefault="00A62D7C" w:rsidP="00530B8B">
      <w:pPr>
        <w:ind w:firstLineChars="200" w:firstLine="31680"/>
      </w:pPr>
    </w:p>
    <w:p w:rsidR="00A62D7C" w:rsidRDefault="00A62D7C" w:rsidP="00CC73FC">
      <w:pPr>
        <w:spacing w:line="560" w:lineRule="exact"/>
        <w:ind w:firstLineChars="200" w:firstLine="31680"/>
      </w:pPr>
      <w:r>
        <w:rPr>
          <w:rFonts w:cs="仿宋_GB2312" w:hint="eastAsia"/>
        </w:rPr>
        <w:t>根据《预算法》相关规定，社会保险基金预算应当保持完整、独立，并与一般公共预算相衔接。</w:t>
      </w:r>
      <w:r>
        <w:t>2019</w:t>
      </w:r>
      <w:r>
        <w:rPr>
          <w:rFonts w:cs="仿宋_GB2312" w:hint="eastAsia"/>
        </w:rPr>
        <w:t>年，我县将深入贯彻落实习近平新时代中国特色社会主义思想和党的十九大精神，认真落实习近平总书记对广东重要讲话和重要指示批示精神，按照县委、县政府工作部署，积极推进机关事业单位养老保险制度改革，着力解决社会保险基金改革中遇到的困难和问题，加快社会保险城乡统筹发展，提高社会保险基金预算管理水平，推动社会保险事业发展。</w:t>
      </w:r>
    </w:p>
    <w:p w:rsidR="00A62D7C" w:rsidRDefault="00A62D7C" w:rsidP="00CC73FC">
      <w:pPr>
        <w:spacing w:line="560" w:lineRule="exact"/>
        <w:ind w:firstLineChars="200" w:firstLine="31680"/>
        <w:rPr>
          <w:rFonts w:eastAsia="黑体"/>
        </w:rPr>
      </w:pPr>
      <w:r>
        <w:rPr>
          <w:rFonts w:eastAsia="黑体" w:hAnsi="黑体" w:cs="黑体" w:hint="eastAsia"/>
        </w:rPr>
        <w:t>一、指导思想</w:t>
      </w:r>
    </w:p>
    <w:p w:rsidR="00A62D7C" w:rsidRDefault="00A62D7C" w:rsidP="00CC73FC">
      <w:pPr>
        <w:spacing w:line="560" w:lineRule="exact"/>
        <w:ind w:firstLineChars="200" w:firstLine="31680"/>
      </w:pPr>
      <w:r>
        <w:rPr>
          <w:rFonts w:cs="仿宋_GB2312" w:hint="eastAsia"/>
        </w:rPr>
        <w:t>全面贯彻落实习近平新时代中国特色社会主义思想和党的十九大精神，认真落实习近平总书记对广东重要讲话和重要指示批示精神，坚持统筹兼顾、收支平衡的总原则，着力解决基金管理中存在的突出矛盾和问题，增强社会保险基金可持续发展能力。社会保险基金预算要综合考虑各种影响因素，全面、真实、完整地反映收入、支出和节余情况。收入预算要应收尽收，支出预算安排规范有序。</w:t>
      </w:r>
    </w:p>
    <w:p w:rsidR="00A62D7C" w:rsidRDefault="00A62D7C" w:rsidP="00CC73FC">
      <w:pPr>
        <w:spacing w:line="560" w:lineRule="exact"/>
        <w:ind w:firstLineChars="200" w:firstLine="31680"/>
        <w:rPr>
          <w:rFonts w:eastAsia="黑体"/>
        </w:rPr>
      </w:pPr>
      <w:r>
        <w:rPr>
          <w:rFonts w:eastAsia="黑体" w:hAnsi="黑体" w:cs="黑体" w:hint="eastAsia"/>
        </w:rPr>
        <w:t>二、编制原则、范围和方法</w:t>
      </w:r>
    </w:p>
    <w:p w:rsidR="00A62D7C" w:rsidRDefault="00A62D7C" w:rsidP="00CC73FC">
      <w:pPr>
        <w:spacing w:line="560" w:lineRule="exact"/>
        <w:ind w:firstLineChars="200" w:firstLine="31680"/>
        <w:rPr>
          <w:rFonts w:ascii="楷体_GB2312" w:eastAsia="楷体_GB2312"/>
        </w:rPr>
      </w:pPr>
      <w:r>
        <w:rPr>
          <w:rFonts w:ascii="楷体_GB2312" w:eastAsia="楷体_GB2312" w:cs="楷体_GB2312" w:hint="eastAsia"/>
        </w:rPr>
        <w:t>（一）编制原则</w:t>
      </w:r>
    </w:p>
    <w:p w:rsidR="00A62D7C" w:rsidRDefault="00A62D7C" w:rsidP="00CC73FC">
      <w:pPr>
        <w:spacing w:line="560" w:lineRule="exact"/>
        <w:ind w:firstLineChars="200" w:firstLine="31680"/>
      </w:pPr>
      <w:r>
        <w:rPr>
          <w:b/>
          <w:bCs/>
        </w:rPr>
        <w:t>1.</w:t>
      </w:r>
      <w:r>
        <w:rPr>
          <w:rFonts w:cs="仿宋_GB2312" w:hint="eastAsia"/>
          <w:b/>
          <w:bCs/>
        </w:rPr>
        <w:t>依法建立，规范统一。</w:t>
      </w:r>
      <w:r>
        <w:rPr>
          <w:rFonts w:cs="仿宋_GB2312" w:hint="eastAsia"/>
        </w:rPr>
        <w:t>依照国家法律法规建立，严格执行国家社会保险政策，按照规定的范围、程序、方法和内容编制。</w:t>
      </w:r>
    </w:p>
    <w:p w:rsidR="00A62D7C" w:rsidRDefault="00A62D7C" w:rsidP="00CC73FC">
      <w:pPr>
        <w:spacing w:line="560" w:lineRule="exact"/>
        <w:ind w:firstLineChars="200" w:firstLine="31680"/>
      </w:pPr>
      <w:r>
        <w:rPr>
          <w:b/>
          <w:bCs/>
        </w:rPr>
        <w:t>2.</w:t>
      </w:r>
      <w:r>
        <w:rPr>
          <w:rFonts w:cs="仿宋_GB2312" w:hint="eastAsia"/>
          <w:b/>
          <w:bCs/>
        </w:rPr>
        <w:t>统筹编制，明确责任。</w:t>
      </w:r>
      <w:r>
        <w:rPr>
          <w:rFonts w:cs="仿宋_GB2312" w:hint="eastAsia"/>
        </w:rPr>
        <w:t>社会保险基金预算根据本县实际情况，统筹编制年度预算，根据预算管理方式，明确相关部门责任。</w:t>
      </w:r>
    </w:p>
    <w:p w:rsidR="00A62D7C" w:rsidRDefault="00A62D7C" w:rsidP="00CC73FC">
      <w:pPr>
        <w:spacing w:line="560" w:lineRule="exact"/>
        <w:ind w:firstLineChars="200" w:firstLine="31680"/>
      </w:pPr>
      <w:r>
        <w:rPr>
          <w:b/>
          <w:bCs/>
        </w:rPr>
        <w:t>3.</w:t>
      </w:r>
      <w:r>
        <w:rPr>
          <w:rFonts w:cs="仿宋_GB2312" w:hint="eastAsia"/>
          <w:b/>
          <w:bCs/>
        </w:rPr>
        <w:t>专项基金，专款专用。</w:t>
      </w:r>
      <w:r>
        <w:rPr>
          <w:rFonts w:cs="仿宋_GB2312" w:hint="eastAsia"/>
        </w:rPr>
        <w:t>社会保险基金预算严格按照有关法律法规规范收支内容、标准和范围，专款专用，不得挤占或挪用。</w:t>
      </w:r>
    </w:p>
    <w:p w:rsidR="00A62D7C" w:rsidRDefault="00A62D7C" w:rsidP="00CC73FC">
      <w:pPr>
        <w:spacing w:line="560" w:lineRule="exact"/>
        <w:ind w:firstLineChars="200" w:firstLine="31680"/>
      </w:pPr>
      <w:r>
        <w:rPr>
          <w:b/>
          <w:bCs/>
        </w:rPr>
        <w:t>4.</w:t>
      </w:r>
      <w:r>
        <w:rPr>
          <w:rFonts w:cs="仿宋_GB2312" w:hint="eastAsia"/>
          <w:b/>
          <w:bCs/>
        </w:rPr>
        <w:t>相对独立，有机衔接。</w:t>
      </w:r>
      <w:r>
        <w:rPr>
          <w:rFonts w:cs="仿宋_GB2312" w:hint="eastAsia"/>
        </w:rPr>
        <w:t>在预算体系中，社会保险基金预算单独编报，与一般公共预算和政府性基金预算相对独立，有机衔接。社会保险基金不能用于平衡一般公共预算，一般公共预算可以补助社会保险基金。</w:t>
      </w:r>
    </w:p>
    <w:p w:rsidR="00A62D7C" w:rsidRDefault="00A62D7C" w:rsidP="00CC73FC">
      <w:pPr>
        <w:spacing w:line="560" w:lineRule="exact"/>
        <w:ind w:firstLineChars="200" w:firstLine="31680"/>
      </w:pPr>
      <w:r>
        <w:rPr>
          <w:b/>
          <w:bCs/>
        </w:rPr>
        <w:t>5.</w:t>
      </w:r>
      <w:r>
        <w:rPr>
          <w:rFonts w:cs="仿宋_GB2312" w:hint="eastAsia"/>
          <w:b/>
          <w:bCs/>
        </w:rPr>
        <w:t>统筹兼顾，收支平衡。</w:t>
      </w:r>
      <w:r>
        <w:rPr>
          <w:rFonts w:cs="仿宋_GB2312" w:hint="eastAsia"/>
        </w:rPr>
        <w:t>社会保险基金预算坚持统筹兼顾、收支平衡的原则。</w:t>
      </w:r>
    </w:p>
    <w:p w:rsidR="00A62D7C" w:rsidRDefault="00A62D7C" w:rsidP="00CC73FC">
      <w:pPr>
        <w:spacing w:line="560" w:lineRule="exact"/>
        <w:ind w:firstLineChars="200" w:firstLine="31680"/>
        <w:rPr>
          <w:rFonts w:ascii="楷体_GB2312" w:eastAsia="楷体_GB2312"/>
        </w:rPr>
      </w:pPr>
      <w:r>
        <w:rPr>
          <w:rFonts w:ascii="楷体_GB2312" w:eastAsia="楷体_GB2312" w:cs="楷体_GB2312" w:hint="eastAsia"/>
        </w:rPr>
        <w:t>（二）编制范围</w:t>
      </w:r>
    </w:p>
    <w:p w:rsidR="00A62D7C" w:rsidRDefault="00A62D7C" w:rsidP="00CC73FC">
      <w:pPr>
        <w:spacing w:line="560" w:lineRule="exact"/>
        <w:ind w:firstLineChars="200" w:firstLine="31680"/>
      </w:pPr>
      <w:r>
        <w:rPr>
          <w:rFonts w:cs="仿宋_GB2312" w:hint="eastAsia"/>
        </w:rPr>
        <w:t>社会保险基金预算编制范围包括：城乡居民基本养老保险基金、机关事业单位基本养老保险基金二项社会保险基金，对比</w:t>
      </w:r>
      <w:r>
        <w:t>2018</w:t>
      </w:r>
      <w:r>
        <w:rPr>
          <w:rFonts w:cs="仿宋_GB2312" w:hint="eastAsia"/>
        </w:rPr>
        <w:t>年预算减少城乡居民基本医疗保险基金的编制，原因是自</w:t>
      </w:r>
      <w:r>
        <w:t>2018</w:t>
      </w:r>
      <w:r>
        <w:rPr>
          <w:rFonts w:cs="仿宋_GB2312" w:hint="eastAsia"/>
        </w:rPr>
        <w:t>年起城乡居民基本医疗保险基金由市财政统筹，统一由市财政代编。企业职工基本养老保险基金、失业保险基金、城镇职工基本医疗保险基金、工伤保险基金、生育保险基金、城乡居民基本医疗保险基金六项社会保险基金直接上划社会保险基金市财政统筹专户，上述五项社会保险基金收支预算由市财政代编，我县不编列收支预算。</w:t>
      </w:r>
    </w:p>
    <w:p w:rsidR="00A62D7C" w:rsidRDefault="00A62D7C" w:rsidP="00CC73FC">
      <w:pPr>
        <w:spacing w:line="560" w:lineRule="exact"/>
        <w:ind w:firstLineChars="200" w:firstLine="31680"/>
        <w:rPr>
          <w:rFonts w:ascii="楷体_GB2312" w:eastAsia="楷体_GB2312"/>
        </w:rPr>
      </w:pPr>
      <w:r>
        <w:rPr>
          <w:rFonts w:ascii="楷体_GB2312" w:eastAsia="楷体_GB2312" w:cs="楷体_GB2312" w:hint="eastAsia"/>
        </w:rPr>
        <w:t>（三）编制方法</w:t>
      </w:r>
    </w:p>
    <w:p w:rsidR="00A62D7C" w:rsidRDefault="00A62D7C" w:rsidP="00CC73FC">
      <w:pPr>
        <w:spacing w:line="560" w:lineRule="exact"/>
        <w:ind w:firstLineChars="200" w:firstLine="31680"/>
      </w:pPr>
      <w:r>
        <w:rPr>
          <w:rFonts w:cs="仿宋_GB2312" w:hint="eastAsia"/>
        </w:rPr>
        <w:t>社会保险基金预算坚持收支平衡，适当留有结余。编制社会保险基金预算草案综合考虑上年基金预算执行情况、社会保险政策和财政补助政策等因素。社会保险基金收入预算与国民经济发展水平相适应，与社会平均工资增长情况相适应；在保障各项社会保险待遇支出的基础上，从严从紧编制社会保险基金支出预算。</w:t>
      </w:r>
    </w:p>
    <w:p w:rsidR="00A62D7C" w:rsidRDefault="00A62D7C" w:rsidP="00CC73FC">
      <w:pPr>
        <w:spacing w:line="560" w:lineRule="exact"/>
        <w:ind w:firstLineChars="200" w:firstLine="31680"/>
        <w:rPr>
          <w:rFonts w:eastAsia="黑体"/>
        </w:rPr>
      </w:pPr>
      <w:r>
        <w:rPr>
          <w:rFonts w:eastAsia="黑体" w:hAnsi="黑体" w:cs="黑体" w:hint="eastAsia"/>
        </w:rPr>
        <w:t>三、社会保险基金预算收支和结余</w:t>
      </w:r>
    </w:p>
    <w:p w:rsidR="00A62D7C" w:rsidRDefault="00A62D7C" w:rsidP="00CC73FC">
      <w:pPr>
        <w:spacing w:line="560" w:lineRule="exact"/>
        <w:ind w:firstLineChars="200" w:firstLine="31680"/>
        <w:rPr>
          <w:rFonts w:ascii="楷体_GB2312" w:eastAsia="楷体_GB2312"/>
        </w:rPr>
      </w:pPr>
      <w:r>
        <w:rPr>
          <w:rFonts w:ascii="楷体_GB2312" w:eastAsia="楷体_GB2312" w:cs="楷体_GB2312" w:hint="eastAsia"/>
        </w:rPr>
        <w:t>（一）收入预算</w:t>
      </w:r>
    </w:p>
    <w:p w:rsidR="00A62D7C" w:rsidRDefault="00A62D7C" w:rsidP="00CC73FC">
      <w:pPr>
        <w:spacing w:line="560" w:lineRule="exact"/>
        <w:ind w:firstLineChars="200" w:firstLine="31680"/>
      </w:pPr>
      <w:r>
        <w:t>2019</w:t>
      </w:r>
      <w:r>
        <w:rPr>
          <w:rFonts w:cs="仿宋_GB2312" w:hint="eastAsia"/>
        </w:rPr>
        <w:t>年，社会保险基金预算收入</w:t>
      </w:r>
      <w:r>
        <w:t>84179</w:t>
      </w:r>
      <w:r>
        <w:rPr>
          <w:rFonts w:cs="仿宋_GB2312" w:hint="eastAsia"/>
        </w:rPr>
        <w:t>万元，为</w:t>
      </w:r>
      <w:r>
        <w:t>2018</w:t>
      </w:r>
      <w:r>
        <w:rPr>
          <w:rFonts w:cs="仿宋_GB2312" w:hint="eastAsia"/>
        </w:rPr>
        <w:t>年执行数的</w:t>
      </w:r>
      <w:r>
        <w:t>239%</w:t>
      </w:r>
      <w:r>
        <w:rPr>
          <w:rFonts w:cs="仿宋_GB2312" w:hint="eastAsia"/>
        </w:rPr>
        <w:t>，增长</w:t>
      </w:r>
      <w:r>
        <w:t>139%</w:t>
      </w:r>
      <w:r>
        <w:rPr>
          <w:rFonts w:cs="仿宋_GB2312" w:hint="eastAsia"/>
        </w:rPr>
        <w:t>。其中：城乡居民基本养老保险</w:t>
      </w:r>
      <w:r>
        <w:t>18486</w:t>
      </w:r>
      <w:r>
        <w:rPr>
          <w:rFonts w:cs="仿宋_GB2312" w:hint="eastAsia"/>
        </w:rPr>
        <w:t>万元，为</w:t>
      </w:r>
      <w:r>
        <w:t>2018</w:t>
      </w:r>
      <w:r>
        <w:rPr>
          <w:rFonts w:cs="仿宋_GB2312" w:hint="eastAsia"/>
        </w:rPr>
        <w:t>年执行数的</w:t>
      </w:r>
      <w:r>
        <w:t>117%</w:t>
      </w:r>
      <w:r>
        <w:rPr>
          <w:rFonts w:cs="仿宋_GB2312" w:hint="eastAsia"/>
        </w:rPr>
        <w:t>，增长</w:t>
      </w:r>
      <w:r>
        <w:t>17%</w:t>
      </w:r>
      <w:r>
        <w:rPr>
          <w:rFonts w:cs="仿宋_GB2312" w:hint="eastAsia"/>
        </w:rPr>
        <w:t>；机关事业单位基本养老保险</w:t>
      </w:r>
      <w:r>
        <w:t>65693</w:t>
      </w:r>
      <w:r>
        <w:rPr>
          <w:rFonts w:cs="仿宋_GB2312" w:hint="eastAsia"/>
        </w:rPr>
        <w:t>万元，为</w:t>
      </w:r>
      <w:r>
        <w:t>2018</w:t>
      </w:r>
      <w:r>
        <w:rPr>
          <w:rFonts w:cs="仿宋_GB2312" w:hint="eastAsia"/>
        </w:rPr>
        <w:t>年执行数的</w:t>
      </w:r>
      <w:r>
        <w:t>339%</w:t>
      </w:r>
      <w:r>
        <w:rPr>
          <w:rFonts w:cs="仿宋_GB2312" w:hint="eastAsia"/>
        </w:rPr>
        <w:t>，增长</w:t>
      </w:r>
      <w:r>
        <w:t>239%</w:t>
      </w:r>
      <w:r>
        <w:rPr>
          <w:rFonts w:cs="仿宋_GB2312" w:hint="eastAsia"/>
        </w:rPr>
        <w:t>。</w:t>
      </w:r>
    </w:p>
    <w:p w:rsidR="00A62D7C" w:rsidRDefault="00A62D7C" w:rsidP="00CC73FC">
      <w:pPr>
        <w:spacing w:line="560" w:lineRule="exact"/>
        <w:ind w:firstLineChars="200" w:firstLine="31680"/>
        <w:rPr>
          <w:rFonts w:ascii="楷体_GB2312" w:eastAsia="楷体_GB2312"/>
        </w:rPr>
      </w:pPr>
      <w:r>
        <w:rPr>
          <w:rFonts w:ascii="楷体_GB2312" w:eastAsia="楷体_GB2312" w:cs="楷体_GB2312"/>
        </w:rPr>
        <w:t>(</w:t>
      </w:r>
      <w:r>
        <w:rPr>
          <w:rFonts w:ascii="楷体_GB2312" w:eastAsia="楷体_GB2312" w:cs="楷体_GB2312" w:hint="eastAsia"/>
        </w:rPr>
        <w:t>二</w:t>
      </w:r>
      <w:r>
        <w:rPr>
          <w:rFonts w:ascii="楷体_GB2312" w:eastAsia="楷体_GB2312" w:cs="楷体_GB2312"/>
        </w:rPr>
        <w:t>)</w:t>
      </w:r>
      <w:r>
        <w:rPr>
          <w:rFonts w:ascii="楷体_GB2312" w:eastAsia="楷体_GB2312" w:cs="楷体_GB2312" w:hint="eastAsia"/>
        </w:rPr>
        <w:t>支出预算</w:t>
      </w:r>
    </w:p>
    <w:p w:rsidR="00A62D7C" w:rsidRDefault="00A62D7C" w:rsidP="00CC73FC">
      <w:pPr>
        <w:spacing w:line="560" w:lineRule="exact"/>
        <w:ind w:firstLineChars="200" w:firstLine="31680"/>
      </w:pPr>
      <w:r>
        <w:t>2019</w:t>
      </w:r>
      <w:r>
        <w:rPr>
          <w:rFonts w:cs="仿宋_GB2312" w:hint="eastAsia"/>
        </w:rPr>
        <w:t>年，社会保险基金预算支出</w:t>
      </w:r>
      <w:r>
        <w:t>81873</w:t>
      </w:r>
      <w:r>
        <w:rPr>
          <w:rFonts w:cs="仿宋_GB2312" w:hint="eastAsia"/>
        </w:rPr>
        <w:t>万元，为</w:t>
      </w:r>
      <w:r>
        <w:t>2018</w:t>
      </w:r>
      <w:r>
        <w:rPr>
          <w:rFonts w:cs="仿宋_GB2312" w:hint="eastAsia"/>
        </w:rPr>
        <w:t>年执行数的</w:t>
      </w:r>
      <w:r>
        <w:t>264%</w:t>
      </w:r>
      <w:r>
        <w:rPr>
          <w:rFonts w:cs="仿宋_GB2312" w:hint="eastAsia"/>
        </w:rPr>
        <w:t>，增长</w:t>
      </w:r>
      <w:r>
        <w:t>164%</w:t>
      </w:r>
      <w:r>
        <w:rPr>
          <w:rFonts w:cs="仿宋_GB2312" w:hint="eastAsia"/>
        </w:rPr>
        <w:t>。其中：城乡居民基本养老保险基金支出</w:t>
      </w:r>
      <w:r>
        <w:t>16512</w:t>
      </w:r>
      <w:r>
        <w:rPr>
          <w:rFonts w:cs="仿宋_GB2312" w:hint="eastAsia"/>
        </w:rPr>
        <w:t>万元，为</w:t>
      </w:r>
      <w:r>
        <w:t>2018</w:t>
      </w:r>
      <w:r>
        <w:rPr>
          <w:rFonts w:cs="仿宋_GB2312" w:hint="eastAsia"/>
        </w:rPr>
        <w:t>年执行数的</w:t>
      </w:r>
      <w:r>
        <w:t>119%</w:t>
      </w:r>
      <w:r>
        <w:rPr>
          <w:rFonts w:cs="仿宋_GB2312" w:hint="eastAsia"/>
        </w:rPr>
        <w:t>，增长</w:t>
      </w:r>
      <w:r>
        <w:t>19%</w:t>
      </w:r>
      <w:r>
        <w:rPr>
          <w:rFonts w:cs="仿宋_GB2312" w:hint="eastAsia"/>
        </w:rPr>
        <w:t>；机关事业单位基本养老保险基金预算支出</w:t>
      </w:r>
      <w:r>
        <w:t>65361</w:t>
      </w:r>
      <w:r>
        <w:rPr>
          <w:rFonts w:cs="仿宋_GB2312" w:hint="eastAsia"/>
        </w:rPr>
        <w:t>万元，为</w:t>
      </w:r>
      <w:r>
        <w:t>2018</w:t>
      </w:r>
      <w:r>
        <w:rPr>
          <w:rFonts w:cs="仿宋_GB2312" w:hint="eastAsia"/>
        </w:rPr>
        <w:t>年执行数的</w:t>
      </w:r>
      <w:r>
        <w:t>381%</w:t>
      </w:r>
      <w:r>
        <w:rPr>
          <w:rFonts w:cs="仿宋_GB2312" w:hint="eastAsia"/>
        </w:rPr>
        <w:t>，增长</w:t>
      </w:r>
      <w:r>
        <w:t>281%</w:t>
      </w:r>
      <w:r>
        <w:rPr>
          <w:rFonts w:cs="仿宋_GB2312" w:hint="eastAsia"/>
        </w:rPr>
        <w:t>。</w:t>
      </w:r>
    </w:p>
    <w:p w:rsidR="00A62D7C" w:rsidRDefault="00A62D7C" w:rsidP="00CC73FC">
      <w:pPr>
        <w:spacing w:line="560" w:lineRule="exact"/>
        <w:ind w:firstLineChars="200" w:firstLine="31680"/>
        <w:rPr>
          <w:rFonts w:ascii="楷体_GB2312" w:eastAsia="楷体_GB2312"/>
        </w:rPr>
      </w:pPr>
      <w:r>
        <w:rPr>
          <w:rFonts w:ascii="楷体_GB2312" w:eastAsia="楷体_GB2312" w:cs="楷体_GB2312" w:hint="eastAsia"/>
        </w:rPr>
        <w:t>（三）社会保险基金预算结余</w:t>
      </w:r>
    </w:p>
    <w:p w:rsidR="00A62D7C" w:rsidRDefault="00A62D7C" w:rsidP="00CC73FC">
      <w:pPr>
        <w:spacing w:line="560" w:lineRule="exact"/>
        <w:ind w:firstLineChars="200" w:firstLine="31680"/>
      </w:pPr>
      <w:r>
        <w:rPr>
          <w:rFonts w:cs="仿宋_GB2312" w:hint="eastAsia"/>
        </w:rPr>
        <w:t>根据社会保险基金预算坚持收支平衡、</w:t>
      </w:r>
      <w:bookmarkStart w:id="0" w:name="_GoBack"/>
      <w:bookmarkEnd w:id="0"/>
      <w:r>
        <w:rPr>
          <w:rFonts w:cs="仿宋_GB2312" w:hint="eastAsia"/>
        </w:rPr>
        <w:t>适当留有结余的原则，</w:t>
      </w:r>
      <w:r>
        <w:t>2019</w:t>
      </w:r>
      <w:r>
        <w:rPr>
          <w:rFonts w:cs="仿宋_GB2312" w:hint="eastAsia"/>
        </w:rPr>
        <w:t>年社会保险基金预算当年收支结余</w:t>
      </w:r>
      <w:r>
        <w:t>2306</w:t>
      </w:r>
      <w:r>
        <w:rPr>
          <w:rFonts w:cs="仿宋_GB2312" w:hint="eastAsia"/>
        </w:rPr>
        <w:t>万元，其中：城乡居民基本养老保险</w:t>
      </w:r>
      <w:r>
        <w:t>1974</w:t>
      </w:r>
      <w:r>
        <w:rPr>
          <w:rFonts w:cs="仿宋_GB2312" w:hint="eastAsia"/>
        </w:rPr>
        <w:t>万元，机关事业单位基本养老保险</w:t>
      </w:r>
      <w:r>
        <w:t>332</w:t>
      </w:r>
      <w:r>
        <w:rPr>
          <w:rFonts w:cs="仿宋_GB2312" w:hint="eastAsia"/>
        </w:rPr>
        <w:t>万元。年末滚存结余</w:t>
      </w:r>
      <w:r>
        <w:t>16713</w:t>
      </w:r>
      <w:r>
        <w:rPr>
          <w:rFonts w:cs="仿宋_GB2312" w:hint="eastAsia"/>
        </w:rPr>
        <w:t>万元</w:t>
      </w:r>
      <w:r>
        <w:t>,</w:t>
      </w:r>
      <w:r>
        <w:rPr>
          <w:rFonts w:cs="仿宋_GB2312" w:hint="eastAsia"/>
        </w:rPr>
        <w:t>其中：城乡居民基本养老保险</w:t>
      </w:r>
      <w:r>
        <w:t>13468</w:t>
      </w:r>
      <w:r>
        <w:rPr>
          <w:rFonts w:cs="仿宋_GB2312" w:hint="eastAsia"/>
        </w:rPr>
        <w:t>万元，机关事业单位基本养老保险</w:t>
      </w:r>
      <w:r>
        <w:t>3245</w:t>
      </w:r>
      <w:r>
        <w:rPr>
          <w:rFonts w:cs="仿宋_GB2312" w:hint="eastAsia"/>
        </w:rPr>
        <w:t>万元。</w:t>
      </w:r>
    </w:p>
    <w:sectPr w:rsidR="00A62D7C" w:rsidSect="00567E74">
      <w:headerReference w:type="default" r:id="rId6"/>
      <w:footerReference w:type="default" r:id="rId7"/>
      <w:pgSz w:w="11906" w:h="16838"/>
      <w:pgMar w:top="1985" w:right="1474" w:bottom="1871" w:left="1588" w:header="851" w:footer="992" w:gutter="0"/>
      <w:pgNumType w:fmt="numberInDash"/>
      <w:cols w:space="425"/>
      <w:docGrid w:type="linesAndChars" w:linePitch="590"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2D7C" w:rsidRDefault="00A62D7C" w:rsidP="00567E74">
      <w:r>
        <w:separator/>
      </w:r>
    </w:p>
  </w:endnote>
  <w:endnote w:type="continuationSeparator" w:id="1">
    <w:p w:rsidR="00A62D7C" w:rsidRDefault="00A62D7C" w:rsidP="00567E7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es New Roma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um"/>
    <w:panose1 w:val="02010609060101010101"/>
    <w:charset w:val="86"/>
    <w:family w:val="auto"/>
    <w:pitch w:val="variable"/>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D7C" w:rsidRDefault="00A62D7C">
    <w:pPr>
      <w:pStyle w:val="Foot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- 1 -</w:t>
    </w:r>
    <w:r>
      <w:rPr>
        <w:rStyle w:val="PageNumber"/>
      </w:rPr>
      <w:fldChar w:fldCharType="end"/>
    </w:r>
  </w:p>
  <w:p w:rsidR="00A62D7C" w:rsidRDefault="00A62D7C">
    <w:pPr>
      <w:pStyle w:val="Footer"/>
      <w:ind w:right="360" w:firstLine="360"/>
      <w:jc w:val="center"/>
    </w:pPr>
  </w:p>
  <w:p w:rsidR="00A62D7C" w:rsidRDefault="00A62D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2D7C" w:rsidRDefault="00A62D7C" w:rsidP="00567E74">
      <w:r>
        <w:separator/>
      </w:r>
    </w:p>
  </w:footnote>
  <w:footnote w:type="continuationSeparator" w:id="1">
    <w:p w:rsidR="00A62D7C" w:rsidRDefault="00A62D7C" w:rsidP="00567E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D7C" w:rsidRDefault="00A62D7C">
    <w:pPr>
      <w:pStyle w:val="Header"/>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HorizontalSpacing w:val="158"/>
  <w:drawingGridVerticalSpacing w:val="295"/>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A3AC9"/>
    <w:rsid w:val="00020065"/>
    <w:rsid w:val="00026037"/>
    <w:rsid w:val="0005376B"/>
    <w:rsid w:val="00067C22"/>
    <w:rsid w:val="00076242"/>
    <w:rsid w:val="00081D24"/>
    <w:rsid w:val="00091B11"/>
    <w:rsid w:val="000F2F61"/>
    <w:rsid w:val="000F3559"/>
    <w:rsid w:val="001173C9"/>
    <w:rsid w:val="001358C8"/>
    <w:rsid w:val="00165D4D"/>
    <w:rsid w:val="00172EFE"/>
    <w:rsid w:val="001D31F7"/>
    <w:rsid w:val="001F29B7"/>
    <w:rsid w:val="002228FF"/>
    <w:rsid w:val="0024183B"/>
    <w:rsid w:val="00244B60"/>
    <w:rsid w:val="002528C1"/>
    <w:rsid w:val="00252AE0"/>
    <w:rsid w:val="00256D3E"/>
    <w:rsid w:val="00295992"/>
    <w:rsid w:val="002D27EB"/>
    <w:rsid w:val="00331AC4"/>
    <w:rsid w:val="00352004"/>
    <w:rsid w:val="00363EA7"/>
    <w:rsid w:val="003B1A4D"/>
    <w:rsid w:val="004163D7"/>
    <w:rsid w:val="00436036"/>
    <w:rsid w:val="00460378"/>
    <w:rsid w:val="004639DC"/>
    <w:rsid w:val="004F60E5"/>
    <w:rsid w:val="00530B8B"/>
    <w:rsid w:val="00533A76"/>
    <w:rsid w:val="005628C7"/>
    <w:rsid w:val="00567E74"/>
    <w:rsid w:val="005960E6"/>
    <w:rsid w:val="005A3AC9"/>
    <w:rsid w:val="005A3D19"/>
    <w:rsid w:val="005D7E6A"/>
    <w:rsid w:val="005E1F02"/>
    <w:rsid w:val="005E50BE"/>
    <w:rsid w:val="005F530E"/>
    <w:rsid w:val="005F6E0B"/>
    <w:rsid w:val="006414BA"/>
    <w:rsid w:val="00656976"/>
    <w:rsid w:val="00661D0C"/>
    <w:rsid w:val="006772E9"/>
    <w:rsid w:val="00686AFE"/>
    <w:rsid w:val="006B44A0"/>
    <w:rsid w:val="006B7D53"/>
    <w:rsid w:val="007106E7"/>
    <w:rsid w:val="0072198E"/>
    <w:rsid w:val="0078794D"/>
    <w:rsid w:val="007D094B"/>
    <w:rsid w:val="007D17F8"/>
    <w:rsid w:val="007D440D"/>
    <w:rsid w:val="007E5673"/>
    <w:rsid w:val="007E6665"/>
    <w:rsid w:val="007F0912"/>
    <w:rsid w:val="007F6D3A"/>
    <w:rsid w:val="00803701"/>
    <w:rsid w:val="00820063"/>
    <w:rsid w:val="00846052"/>
    <w:rsid w:val="00871ADE"/>
    <w:rsid w:val="00897886"/>
    <w:rsid w:val="008A6AC2"/>
    <w:rsid w:val="008E6B98"/>
    <w:rsid w:val="00911128"/>
    <w:rsid w:val="00A62D7C"/>
    <w:rsid w:val="00A66701"/>
    <w:rsid w:val="00A830FF"/>
    <w:rsid w:val="00AA4DA6"/>
    <w:rsid w:val="00AC523A"/>
    <w:rsid w:val="00B14C73"/>
    <w:rsid w:val="00B330A6"/>
    <w:rsid w:val="00B66B5F"/>
    <w:rsid w:val="00B76D89"/>
    <w:rsid w:val="00BA1B31"/>
    <w:rsid w:val="00BD3E36"/>
    <w:rsid w:val="00BE774D"/>
    <w:rsid w:val="00C02211"/>
    <w:rsid w:val="00C352A0"/>
    <w:rsid w:val="00C3653C"/>
    <w:rsid w:val="00C40528"/>
    <w:rsid w:val="00C82F60"/>
    <w:rsid w:val="00CB35D2"/>
    <w:rsid w:val="00CB7A00"/>
    <w:rsid w:val="00CC408C"/>
    <w:rsid w:val="00CC73FC"/>
    <w:rsid w:val="00CD3C9E"/>
    <w:rsid w:val="00D042DF"/>
    <w:rsid w:val="00D256E8"/>
    <w:rsid w:val="00D26B27"/>
    <w:rsid w:val="00D4054B"/>
    <w:rsid w:val="00D4278F"/>
    <w:rsid w:val="00D52EB9"/>
    <w:rsid w:val="00D6306C"/>
    <w:rsid w:val="00D75549"/>
    <w:rsid w:val="00D81A7D"/>
    <w:rsid w:val="00D95D18"/>
    <w:rsid w:val="00DA62D1"/>
    <w:rsid w:val="00DB09CC"/>
    <w:rsid w:val="00DC3D1A"/>
    <w:rsid w:val="00DE2428"/>
    <w:rsid w:val="00DE36D3"/>
    <w:rsid w:val="00E049AF"/>
    <w:rsid w:val="00E85275"/>
    <w:rsid w:val="00F04ABD"/>
    <w:rsid w:val="00F32124"/>
    <w:rsid w:val="00F570BD"/>
    <w:rsid w:val="00FA7840"/>
    <w:rsid w:val="00FB047E"/>
    <w:rsid w:val="00FC5C84"/>
    <w:rsid w:val="00FC7CCC"/>
    <w:rsid w:val="00FF3E1B"/>
    <w:rsid w:val="3D650C27"/>
    <w:rsid w:val="4DD76735"/>
    <w:rsid w:val="63BC32D8"/>
    <w:rsid w:val="753F0903"/>
    <w:rsid w:val="7CCD4D8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Calibri"/>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uiPriority="0"/>
    <w:lsdException w:name="HTML Bottom of Form" w:locked="1" w:uiPriority="0"/>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locked="1" w:uiPriority="0"/>
    <w:lsdException w:name="Outline List 1" w:locked="1" w:uiPriority="0"/>
    <w:lsdException w:name="Outline List 2" w:locked="1" w:uiPriority="0"/>
    <w:lsdException w:name="Outline List 3" w:locked="1" w:uiPriority="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7E74"/>
    <w:pPr>
      <w:widowControl w:val="0"/>
      <w:jc w:val="both"/>
    </w:pPr>
    <w:rPr>
      <w:rFonts w:ascii="Times New Roman" w:eastAsia="仿宋_GB2312" w:hAnsi="Times New Roman" w:cs="Times New Roman"/>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67E74"/>
    <w:rPr>
      <w:sz w:val="18"/>
      <w:szCs w:val="18"/>
    </w:rPr>
  </w:style>
  <w:style w:type="character" w:customStyle="1" w:styleId="BalloonTextChar">
    <w:name w:val="Balloon Text Char"/>
    <w:basedOn w:val="DefaultParagraphFont"/>
    <w:link w:val="BalloonText"/>
    <w:uiPriority w:val="99"/>
    <w:semiHidden/>
    <w:locked/>
    <w:rsid w:val="00567E74"/>
    <w:rPr>
      <w:rFonts w:ascii="Times New Roman" w:eastAsia="宋体" w:hAnsi="Times New Roman" w:cs="Times New Roman"/>
      <w:kern w:val="2"/>
      <w:sz w:val="18"/>
      <w:szCs w:val="18"/>
    </w:rPr>
  </w:style>
  <w:style w:type="paragraph" w:styleId="Footer">
    <w:name w:val="footer"/>
    <w:basedOn w:val="Normal"/>
    <w:link w:val="FooterChar"/>
    <w:uiPriority w:val="99"/>
    <w:rsid w:val="00567E74"/>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567E74"/>
    <w:rPr>
      <w:rFonts w:ascii="Times New Roman" w:eastAsia="宋体" w:hAnsi="Times New Roman" w:cs="Times New Roman"/>
      <w:sz w:val="18"/>
      <w:szCs w:val="18"/>
    </w:rPr>
  </w:style>
  <w:style w:type="paragraph" w:styleId="Header">
    <w:name w:val="header"/>
    <w:basedOn w:val="Normal"/>
    <w:link w:val="HeaderChar"/>
    <w:uiPriority w:val="99"/>
    <w:rsid w:val="00567E7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567E74"/>
    <w:rPr>
      <w:rFonts w:ascii="Times New Roman" w:eastAsia="宋体" w:hAnsi="Times New Roman" w:cs="Times New Roman"/>
      <w:sz w:val="18"/>
      <w:szCs w:val="18"/>
    </w:rPr>
  </w:style>
  <w:style w:type="character" w:styleId="PageNumber">
    <w:name w:val="page number"/>
    <w:basedOn w:val="DefaultParagraphFont"/>
    <w:uiPriority w:val="99"/>
    <w:rsid w:val="00567E74"/>
  </w:style>
  <w:style w:type="paragraph" w:customStyle="1" w:styleId="1">
    <w:name w:val="列出段落1"/>
    <w:basedOn w:val="Normal"/>
    <w:uiPriority w:val="99"/>
    <w:rsid w:val="00567E74"/>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3</Pages>
  <Words>236</Words>
  <Characters>1346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和平县2019年社会保险基金预算草案编制说明</dc:title>
  <dc:subject/>
  <dc:creator>Microsoft</dc:creator>
  <cp:keywords/>
  <dc:description/>
  <cp:lastModifiedBy>lenovo</cp:lastModifiedBy>
  <cp:revision>4</cp:revision>
  <cp:lastPrinted>2019-03-12T08:07:00Z</cp:lastPrinted>
  <dcterms:created xsi:type="dcterms:W3CDTF">2016-03-08T01:57:00Z</dcterms:created>
  <dcterms:modified xsi:type="dcterms:W3CDTF">2019-03-12T08:08:00Z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2052-9.1.0.4898</vt:lpwstr>
  </property>
</Properties>
</file>